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7E3" w:rsidRDefault="006007E3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6007E3" w:rsidTr="00233D59">
        <w:trPr>
          <w:trHeight w:val="162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решению Совета </w:t>
            </w:r>
          </w:p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Юрьевецкого городского поселения</w:t>
            </w:r>
          </w:p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26 декабря 2022 года №45 </w:t>
            </w:r>
          </w:p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 бюджете Юрьевецкого городского </w:t>
            </w:r>
          </w:p>
          <w:p w:rsidR="006007E3" w:rsidRDefault="006007E3" w:rsidP="0060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поселения  на  2023 год и на плановый период 2024 и 2025 годов»</w:t>
            </w:r>
          </w:p>
          <w:p w:rsidR="006007E3" w:rsidRDefault="006007E3" w:rsidP="006007E3">
            <w:pPr>
              <w:spacing w:after="0"/>
              <w:jc w:val="right"/>
              <w:rPr>
                <w:color w:val="000000"/>
              </w:rPr>
            </w:pPr>
          </w:p>
        </w:tc>
      </w:tr>
      <w:tr w:rsidR="006007E3" w:rsidTr="00233D59">
        <w:trPr>
          <w:trHeight w:val="80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07E3" w:rsidRDefault="006007E3" w:rsidP="00233D59">
            <w:pPr>
              <w:jc w:val="right"/>
              <w:rPr>
                <w:color w:val="000000"/>
              </w:rPr>
            </w:pPr>
          </w:p>
        </w:tc>
      </w:tr>
    </w:tbl>
    <w:p w:rsidR="006007E3" w:rsidRDefault="006007E3" w:rsidP="006007E3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r>
        <w:br w:type="textWrapping" w:clear="all"/>
      </w:r>
      <w:r>
        <w:tab/>
      </w:r>
      <w:r>
        <w:rPr>
          <w:b/>
          <w:bCs/>
          <w:sz w:val="28"/>
          <w:szCs w:val="28"/>
        </w:rPr>
        <w:t>Нормативы</w:t>
      </w:r>
    </w:p>
    <w:p w:rsidR="006007E3" w:rsidRDefault="006007E3" w:rsidP="006007E3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распределения доходов в бюджет Юрьевецкого городского поселения </w:t>
      </w:r>
    </w:p>
    <w:p w:rsidR="006007E3" w:rsidRDefault="006007E3" w:rsidP="006007E3">
      <w:pPr>
        <w:widowControl w:val="0"/>
        <w:autoSpaceDE w:val="0"/>
        <w:autoSpaceDN w:val="0"/>
        <w:adjustRightInd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на 2023 год и на плановый период  2024 и 2025 годов</w:t>
      </w:r>
    </w:p>
    <w:tbl>
      <w:tblPr>
        <w:tblpPr w:leftFromText="180" w:rightFromText="180" w:vertAnchor="text" w:horzAnchor="margin" w:tblpXSpec="center" w:tblpY="1610"/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3960"/>
        <w:gridCol w:w="1985"/>
      </w:tblGrid>
      <w:tr w:rsidR="006007E3" w:rsidRPr="00600FB1" w:rsidTr="006007E3">
        <w:trPr>
          <w:trHeight w:val="1266"/>
        </w:trPr>
        <w:tc>
          <w:tcPr>
            <w:tcW w:w="3708" w:type="dxa"/>
            <w:vAlign w:val="center"/>
          </w:tcPr>
          <w:p w:rsidR="006007E3" w:rsidRPr="00E569A4" w:rsidRDefault="006007E3" w:rsidP="006007E3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569A4">
              <w:rPr>
                <w:b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3960" w:type="dxa"/>
          </w:tcPr>
          <w:p w:rsidR="006007E3" w:rsidRPr="00E569A4" w:rsidRDefault="006007E3" w:rsidP="006007E3">
            <w:pPr>
              <w:spacing w:line="240" w:lineRule="auto"/>
              <w:rPr>
                <w:b/>
                <w:sz w:val="28"/>
                <w:szCs w:val="28"/>
              </w:rPr>
            </w:pPr>
          </w:p>
          <w:p w:rsidR="006007E3" w:rsidRPr="00E569A4" w:rsidRDefault="006007E3" w:rsidP="006007E3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E569A4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985" w:type="dxa"/>
          </w:tcPr>
          <w:p w:rsidR="006007E3" w:rsidRPr="00506E1B" w:rsidRDefault="006007E3" w:rsidP="006007E3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506E1B">
              <w:rPr>
                <w:b/>
                <w:sz w:val="28"/>
                <w:szCs w:val="28"/>
              </w:rPr>
              <w:t>Бюджет Юрьевецкого городского поселения</w:t>
            </w:r>
          </w:p>
        </w:tc>
      </w:tr>
      <w:tr w:rsidR="006007E3" w:rsidRPr="00600FB1" w:rsidTr="006007E3">
        <w:trPr>
          <w:trHeight w:val="348"/>
        </w:trPr>
        <w:tc>
          <w:tcPr>
            <w:tcW w:w="3708" w:type="dxa"/>
          </w:tcPr>
          <w:p w:rsidR="006007E3" w:rsidRPr="00E569A4" w:rsidRDefault="006007E3" w:rsidP="006007E3">
            <w:pPr>
              <w:tabs>
                <w:tab w:val="left" w:pos="4180"/>
              </w:tabs>
              <w:spacing w:line="240" w:lineRule="auto"/>
              <w:jc w:val="center"/>
              <w:rPr>
                <w:b/>
                <w:snapToGrid w:val="0"/>
                <w:sz w:val="28"/>
                <w:szCs w:val="28"/>
              </w:rPr>
            </w:pPr>
            <w:r w:rsidRPr="00E569A4">
              <w:rPr>
                <w:b/>
                <w:snapToGrid w:val="0"/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6007E3" w:rsidRPr="00E569A4" w:rsidRDefault="006007E3" w:rsidP="006007E3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007E3" w:rsidRPr="00EA6DE9" w:rsidRDefault="006007E3" w:rsidP="006007E3">
            <w:pPr>
              <w:spacing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6007E3" w:rsidRPr="00600FB1" w:rsidTr="006007E3">
        <w:trPr>
          <w:trHeight w:val="839"/>
        </w:trPr>
        <w:tc>
          <w:tcPr>
            <w:tcW w:w="3708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569A4">
              <w:rPr>
                <w:sz w:val="28"/>
                <w:szCs w:val="28"/>
              </w:rPr>
              <w:t xml:space="preserve">000 1 17 01050 13 0000 180 </w:t>
            </w:r>
          </w:p>
        </w:tc>
        <w:tc>
          <w:tcPr>
            <w:tcW w:w="3960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569A4">
              <w:rPr>
                <w:sz w:val="28"/>
                <w:szCs w:val="28"/>
              </w:rPr>
              <w:t>Невыясненные поступления, зачисляемые в бюджеты  городских поселений</w:t>
            </w:r>
          </w:p>
        </w:tc>
        <w:tc>
          <w:tcPr>
            <w:tcW w:w="1985" w:type="dxa"/>
          </w:tcPr>
          <w:p w:rsidR="006007E3" w:rsidRPr="00600FB1" w:rsidRDefault="006007E3" w:rsidP="006007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00FB1">
              <w:rPr>
                <w:sz w:val="28"/>
                <w:szCs w:val="28"/>
              </w:rPr>
              <w:t>100</w:t>
            </w:r>
          </w:p>
        </w:tc>
      </w:tr>
      <w:tr w:rsidR="006007E3" w:rsidRPr="00600FB1" w:rsidTr="006007E3">
        <w:trPr>
          <w:trHeight w:val="567"/>
        </w:trPr>
        <w:tc>
          <w:tcPr>
            <w:tcW w:w="3708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569A4">
              <w:rPr>
                <w:sz w:val="28"/>
                <w:szCs w:val="28"/>
              </w:rPr>
              <w:t>000 1 17 05050 13 0000 180</w:t>
            </w:r>
          </w:p>
        </w:tc>
        <w:tc>
          <w:tcPr>
            <w:tcW w:w="3960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 w:rsidRPr="00E569A4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1985" w:type="dxa"/>
          </w:tcPr>
          <w:p w:rsidR="006007E3" w:rsidRPr="00600FB1" w:rsidRDefault="006007E3" w:rsidP="006007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600FB1">
              <w:rPr>
                <w:sz w:val="28"/>
                <w:szCs w:val="28"/>
              </w:rPr>
              <w:t>100</w:t>
            </w:r>
          </w:p>
        </w:tc>
      </w:tr>
      <w:tr w:rsidR="006007E3" w:rsidRPr="00600FB1" w:rsidTr="006007E3">
        <w:trPr>
          <w:trHeight w:val="567"/>
        </w:trPr>
        <w:tc>
          <w:tcPr>
            <w:tcW w:w="3708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000 1 17 15030 13 0000 150</w:t>
            </w:r>
          </w:p>
        </w:tc>
        <w:tc>
          <w:tcPr>
            <w:tcW w:w="3960" w:type="dxa"/>
          </w:tcPr>
          <w:p w:rsidR="006007E3" w:rsidRPr="00E569A4" w:rsidRDefault="006007E3" w:rsidP="006007E3">
            <w:pPr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985" w:type="dxa"/>
          </w:tcPr>
          <w:p w:rsidR="006007E3" w:rsidRPr="00600FB1" w:rsidRDefault="006007E3" w:rsidP="006007E3">
            <w:pPr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6007E3" w:rsidRDefault="006007E3" w:rsidP="006007E3">
      <w:pPr>
        <w:spacing w:line="240" w:lineRule="auto"/>
        <w:ind w:left="7080" w:firstLine="708"/>
        <w:rPr>
          <w:sz w:val="28"/>
          <w:szCs w:val="28"/>
        </w:rPr>
      </w:pPr>
    </w:p>
    <w:p w:rsidR="006007E3" w:rsidRPr="00600FB1" w:rsidRDefault="006007E3" w:rsidP="006007E3">
      <w:pPr>
        <w:spacing w:line="240" w:lineRule="auto"/>
        <w:ind w:left="7080" w:firstLine="708"/>
        <w:rPr>
          <w:sz w:val="28"/>
          <w:szCs w:val="28"/>
        </w:rPr>
      </w:pPr>
      <w:r w:rsidRPr="00600FB1">
        <w:rPr>
          <w:sz w:val="28"/>
          <w:szCs w:val="28"/>
        </w:rPr>
        <w:t>(проценты)</w:t>
      </w:r>
    </w:p>
    <w:p w:rsidR="006007E3" w:rsidRDefault="006007E3" w:rsidP="006007E3">
      <w:pPr>
        <w:jc w:val="center"/>
        <w:rPr>
          <w:sz w:val="28"/>
          <w:szCs w:val="28"/>
        </w:rPr>
      </w:pPr>
    </w:p>
    <w:p w:rsidR="006007E3" w:rsidRDefault="006007E3" w:rsidP="006007E3">
      <w:pPr>
        <w:jc w:val="center"/>
        <w:rPr>
          <w:sz w:val="28"/>
          <w:szCs w:val="28"/>
        </w:rPr>
      </w:pPr>
    </w:p>
    <w:p w:rsidR="006007E3" w:rsidRDefault="006007E3" w:rsidP="006007E3">
      <w:pPr>
        <w:jc w:val="center"/>
        <w:rPr>
          <w:sz w:val="28"/>
          <w:szCs w:val="28"/>
        </w:rPr>
      </w:pPr>
    </w:p>
    <w:p w:rsidR="006007E3" w:rsidRDefault="006007E3" w:rsidP="006007E3">
      <w:pPr>
        <w:jc w:val="center"/>
        <w:rPr>
          <w:sz w:val="28"/>
          <w:szCs w:val="28"/>
        </w:rPr>
      </w:pPr>
    </w:p>
    <w:p w:rsidR="006007E3" w:rsidRDefault="006007E3" w:rsidP="006007E3">
      <w:pPr>
        <w:jc w:val="center"/>
        <w:rPr>
          <w:sz w:val="28"/>
          <w:szCs w:val="28"/>
        </w:rPr>
      </w:pPr>
    </w:p>
    <w:tbl>
      <w:tblPr>
        <w:tblW w:w="108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276"/>
        <w:gridCol w:w="567"/>
        <w:gridCol w:w="51"/>
        <w:gridCol w:w="605"/>
        <w:gridCol w:w="53"/>
        <w:gridCol w:w="3261"/>
        <w:gridCol w:w="36"/>
        <w:gridCol w:w="52"/>
        <w:gridCol w:w="1330"/>
        <w:gridCol w:w="36"/>
        <w:gridCol w:w="52"/>
        <w:gridCol w:w="1329"/>
        <w:gridCol w:w="52"/>
        <w:gridCol w:w="1507"/>
        <w:gridCol w:w="52"/>
      </w:tblGrid>
      <w:tr w:rsidR="00350219" w:rsidRPr="006007E3" w:rsidTr="00233D59">
        <w:trPr>
          <w:trHeight w:val="1944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435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6007E3">
              <w:rPr>
                <w:rFonts w:ascii="Arial CYR" w:hAnsi="Arial CYR" w:cs="Times New Roman"/>
                <w:sz w:val="20"/>
                <w:szCs w:val="20"/>
              </w:rPr>
              <w:t xml:space="preserve">  Приложение №2</w:t>
            </w:r>
            <w:r w:rsidRPr="006007E3">
              <w:rPr>
                <w:rFonts w:ascii="Arial CYR" w:hAnsi="Arial CYR" w:cs="Times New Roman"/>
                <w:sz w:val="20"/>
                <w:szCs w:val="20"/>
              </w:rPr>
              <w:br/>
              <w:t xml:space="preserve">к решению Совета  </w:t>
            </w:r>
            <w:r w:rsidRPr="006007E3">
              <w:rPr>
                <w:rFonts w:ascii="Arial CYR" w:hAnsi="Arial CYR" w:cs="Times New Roman"/>
                <w:sz w:val="20"/>
                <w:szCs w:val="20"/>
              </w:rPr>
              <w:br/>
              <w:t>Юрьевецкого городского поселения                                    от 26 декабря 2022 года № 45</w:t>
            </w:r>
            <w:r w:rsidRPr="006007E3">
              <w:rPr>
                <w:rFonts w:ascii="Arial CYR" w:hAnsi="Arial CYR" w:cs="Times New Roman"/>
                <w:sz w:val="20"/>
                <w:szCs w:val="20"/>
              </w:rPr>
              <w:br/>
              <w:t xml:space="preserve">"О бюджете Юрьевецкого городского поселения на 2023 год и на плановый период 2024 и 2025 годов"   </w:t>
            </w:r>
          </w:p>
        </w:tc>
      </w:tr>
      <w:tr w:rsidR="00350219" w:rsidRPr="006007E3" w:rsidTr="00233D59">
        <w:trPr>
          <w:trHeight w:val="9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27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233D59" w:rsidRPr="006007E3" w:rsidTr="00233D59">
        <w:trPr>
          <w:trHeight w:val="1545"/>
        </w:trPr>
        <w:tc>
          <w:tcPr>
            <w:tcW w:w="1084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Arial CYR" w:hAnsi="Arial CYR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Arial CYR" w:hAnsi="Arial CYR" w:cs="Times New Roman"/>
                <w:b/>
                <w:bCs/>
                <w:sz w:val="24"/>
                <w:szCs w:val="24"/>
              </w:rPr>
              <w:t>Доходы бюджета Юрьевецкого городского поселения по группам, подгруппам и статьям классификации доходов бюджетов на 2023 год и на плановый период 2024 и 2025 годов</w:t>
            </w:r>
          </w:p>
        </w:tc>
      </w:tr>
      <w:tr w:rsidR="00233D59" w:rsidRPr="006007E3" w:rsidTr="00233D59">
        <w:trPr>
          <w:trHeight w:val="60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58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233D59" w:rsidRPr="006007E3" w:rsidTr="00233D59">
        <w:trPr>
          <w:trHeight w:val="225"/>
        </w:trPr>
        <w:tc>
          <w:tcPr>
            <w:tcW w:w="63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350219" w:rsidRPr="006007E3" w:rsidTr="00233D59">
        <w:trPr>
          <w:trHeight w:val="255"/>
        </w:trPr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Arial CYR" w:hAnsi="Arial CYR" w:cs="Times New Roman"/>
                <w:sz w:val="24"/>
                <w:szCs w:val="24"/>
              </w:rPr>
            </w:pPr>
            <w:r w:rsidRPr="006007E3">
              <w:rPr>
                <w:rFonts w:ascii="Arial CYR" w:hAnsi="Arial CYR" w:cs="Times New Roman"/>
                <w:sz w:val="24"/>
                <w:szCs w:val="24"/>
              </w:rPr>
              <w:t>(руб.)</w:t>
            </w:r>
          </w:p>
        </w:tc>
      </w:tr>
      <w:tr w:rsidR="00233D59" w:rsidRPr="006007E3" w:rsidTr="00233D59">
        <w:trPr>
          <w:trHeight w:val="450"/>
        </w:trPr>
        <w:tc>
          <w:tcPr>
            <w:tcW w:w="313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44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</w:t>
            </w:r>
          </w:p>
        </w:tc>
      </w:tr>
      <w:tr w:rsidR="00350219" w:rsidRPr="006007E3" w:rsidTr="00233D59">
        <w:trPr>
          <w:trHeight w:val="684"/>
        </w:trPr>
        <w:tc>
          <w:tcPr>
            <w:tcW w:w="313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2025 год </w:t>
            </w:r>
          </w:p>
        </w:tc>
      </w:tr>
      <w:tr w:rsidR="00350219" w:rsidRPr="00350219" w:rsidTr="00233D59">
        <w:trPr>
          <w:gridAfter w:val="1"/>
          <w:wAfter w:w="52" w:type="dxa"/>
          <w:trHeight w:val="2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72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37 172 232,89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32 263 170,63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32 486 770,63</w:t>
            </w:r>
          </w:p>
        </w:tc>
      </w:tr>
      <w:tr w:rsidR="00350219" w:rsidRPr="00350219" w:rsidTr="00233D59">
        <w:trPr>
          <w:gridAfter w:val="1"/>
          <w:wAfter w:w="52" w:type="dxa"/>
          <w:trHeight w:val="2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 xml:space="preserve">      НАЛОГИ НА ПРИБЫЛЬ, ДОХОДЫ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72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28 307 982,26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24 107 400,00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24 201 000,00</w:t>
            </w:r>
          </w:p>
        </w:tc>
      </w:tr>
      <w:tr w:rsidR="00350219" w:rsidRPr="00350219" w:rsidTr="00233D59">
        <w:trPr>
          <w:gridAfter w:val="1"/>
          <w:wAfter w:w="52" w:type="dxa"/>
          <w:trHeight w:val="2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1010200001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НАЛОГ НА ДОХОДЫ ФИЗИЧЕСКИХ ЛИЦ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72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28 307 982,26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24 107 400,00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24 201 000,00</w:t>
            </w:r>
          </w:p>
        </w:tc>
      </w:tr>
      <w:tr w:rsidR="00350219" w:rsidRPr="00350219" w:rsidTr="00233D59">
        <w:trPr>
          <w:gridAfter w:val="1"/>
          <w:wAfter w:w="52" w:type="dxa"/>
          <w:trHeight w:val="8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3 152 950,00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3 215 470,00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3 215 470,00</w:t>
            </w:r>
          </w:p>
        </w:tc>
      </w:tr>
      <w:tr w:rsidR="00350219" w:rsidRPr="00350219" w:rsidTr="00233D59">
        <w:trPr>
          <w:gridAfter w:val="1"/>
          <w:wAfter w:w="52" w:type="dxa"/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1030200001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3 152 950,00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3 215 470,00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3 215 470,00</w:t>
            </w:r>
          </w:p>
        </w:tc>
      </w:tr>
      <w:tr w:rsidR="00350219" w:rsidRPr="00350219" w:rsidTr="00233D59">
        <w:trPr>
          <w:gridAfter w:val="1"/>
          <w:wAfter w:w="52" w:type="dxa"/>
          <w:trHeight w:val="2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4 101 000,00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3 330 000,00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3 460 000,00</w:t>
            </w:r>
          </w:p>
        </w:tc>
      </w:tr>
      <w:tr w:rsidR="00350219" w:rsidRPr="00350219" w:rsidTr="00233D59">
        <w:trPr>
          <w:gridAfter w:val="1"/>
          <w:wAfter w:w="52" w:type="dxa"/>
          <w:trHeight w:val="27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1 800 000,00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2 000 000,00</w:t>
            </w:r>
          </w:p>
        </w:tc>
      </w:tr>
      <w:tr w:rsidR="00350219" w:rsidRPr="00350219" w:rsidTr="00233D59">
        <w:trPr>
          <w:gridAfter w:val="1"/>
          <w:wAfter w:w="52" w:type="dxa"/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1060600000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2 301 000,00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1 430 000,00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1 460 000,00</w:t>
            </w:r>
          </w:p>
        </w:tc>
      </w:tr>
      <w:tr w:rsidR="00350219" w:rsidRPr="00350219" w:rsidTr="00233D59">
        <w:trPr>
          <w:gridAfter w:val="1"/>
          <w:wAfter w:w="52" w:type="dxa"/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1060603000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1 000 000,00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750 000,00</w:t>
            </w:r>
          </w:p>
        </w:tc>
      </w:tr>
      <w:tr w:rsidR="00350219" w:rsidRPr="00350219" w:rsidTr="00233D59">
        <w:trPr>
          <w:gridAfter w:val="1"/>
          <w:wAfter w:w="52" w:type="dxa"/>
          <w:trHeight w:val="3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1060604000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1 301 000,00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710 000,00</w:t>
            </w:r>
          </w:p>
        </w:tc>
      </w:tr>
      <w:tr w:rsidR="00350219" w:rsidRPr="00350219" w:rsidTr="00233D59">
        <w:trPr>
          <w:gridAfter w:val="1"/>
          <w:wAfter w:w="52" w:type="dxa"/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 xml:space="preserve">    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1 510 300,63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1 510 300,63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1 510 300,63</w:t>
            </w:r>
          </w:p>
        </w:tc>
      </w:tr>
      <w:tr w:rsidR="00350219" w:rsidRPr="006007E3" w:rsidTr="00233D59">
        <w:trPr>
          <w:trHeight w:val="174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1110500000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47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250 000,00</w:t>
            </w:r>
          </w:p>
        </w:tc>
      </w:tr>
      <w:tr w:rsidR="00350219" w:rsidRPr="006007E3" w:rsidTr="00233D59">
        <w:trPr>
          <w:trHeight w:val="172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1110900000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1 260 300,63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1 260 300,63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1 260 300,63</w:t>
            </w:r>
          </w:p>
        </w:tc>
      </w:tr>
      <w:tr w:rsidR="00350219" w:rsidRPr="006007E3" w:rsidTr="00233D59">
        <w:trPr>
          <w:trHeight w:val="76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1130000000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50219" w:rsidRPr="006007E3" w:rsidTr="00233D59">
        <w:trPr>
          <w:trHeight w:val="39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1130200000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5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1140000000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 xml:space="preserve">      ДОХОДЫ ОТ ПРОДАЖИ МАТЕРИАЛЬНЫХ И НЕМАТЕРИАЛЬНЫХ АКТИВОВ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100 000,00</w:t>
            </w:r>
          </w:p>
        </w:tc>
      </w:tr>
      <w:tr w:rsidR="006007E3" w:rsidRPr="006007E3" w:rsidTr="00233D59">
        <w:trPr>
          <w:trHeight w:val="57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 xml:space="preserve">000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1140200000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1140600000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100 000,00</w:t>
            </w:r>
          </w:p>
        </w:tc>
      </w:tr>
      <w:tr w:rsidR="006007E3" w:rsidRPr="006007E3" w:rsidTr="00233D59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1170000000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6007E3" w:rsidRPr="006007E3" w:rsidTr="00233D59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1170100000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180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Невыясненные поступления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3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1170500000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3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1171500000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Инициативные платежи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36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2000000000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 xml:space="preserve">    БЕЗВОЗМЕЗДНЫЕ ПОСТУПЛЕНИЯ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32 198 396,27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14 403 036,00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14 402 280,00</w:t>
            </w:r>
          </w:p>
        </w:tc>
      </w:tr>
      <w:tr w:rsidR="006007E3" w:rsidRPr="006007E3" w:rsidTr="00233D59">
        <w:trPr>
          <w:trHeight w:val="82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2020000000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32 198 396,27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14 403 036,00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14 402 280,00</w:t>
            </w:r>
          </w:p>
        </w:tc>
      </w:tr>
      <w:tr w:rsidR="00350219" w:rsidRPr="006007E3" w:rsidTr="00233D59">
        <w:trPr>
          <w:trHeight w:val="55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2021000000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18 331 682,54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14 375 000,00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14 374 200,00</w:t>
            </w:r>
          </w:p>
        </w:tc>
      </w:tr>
      <w:tr w:rsidR="00350219" w:rsidRPr="006007E3" w:rsidTr="00233D59">
        <w:trPr>
          <w:trHeight w:val="552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2022000000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13 866 713,73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28 036,00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28 080,00</w:t>
            </w:r>
          </w:p>
        </w:tc>
      </w:tr>
      <w:tr w:rsidR="00350219" w:rsidRPr="006007E3" w:rsidTr="00233D59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2023000000</w:t>
            </w:r>
          </w:p>
        </w:tc>
        <w:tc>
          <w:tcPr>
            <w:tcW w:w="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6007E3" w:rsidRPr="006007E3" w:rsidTr="00233D59">
        <w:trPr>
          <w:trHeight w:val="27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2024000000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350219" w:rsidRPr="006007E3" w:rsidTr="00233D59">
        <w:trPr>
          <w:trHeight w:val="42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350219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350219">
              <w:rPr>
                <w:rFonts w:ascii="Times New Roman" w:hAnsi="Times New Roman" w:cs="Times New Roman"/>
              </w:rPr>
              <w:t>2070000000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50219" w:rsidRPr="006007E3" w:rsidTr="00233D59">
        <w:trPr>
          <w:trHeight w:val="7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2070500013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7E3" w:rsidRPr="006007E3" w:rsidRDefault="006007E3" w:rsidP="006007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350219" w:rsidRPr="006007E3" w:rsidTr="00233D59">
        <w:trPr>
          <w:trHeight w:val="2055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50219" w:rsidRPr="006007E3" w:rsidTr="00233D59">
        <w:trPr>
          <w:trHeight w:val="1620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2080500013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350219" w:rsidRPr="006007E3" w:rsidTr="00233D59">
        <w:trPr>
          <w:trHeight w:val="286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</w:t>
            </w:r>
            <w:r w:rsidRPr="00600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ТРАНСФЕРТОВ, ИМЕЮЩИХ ЦЕЛЕВОЕ НАЗНАЧЕНИЕ, ПРОШЛЫХ ЛЕТ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lastRenderedPageBreak/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50219" w:rsidRPr="006007E3" w:rsidTr="00233D59">
        <w:trPr>
          <w:trHeight w:val="1668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2180000000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350219" w:rsidRPr="006007E3" w:rsidTr="00233D59">
        <w:trPr>
          <w:trHeight w:val="1020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2190000000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9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350219" w:rsidRPr="006007E3" w:rsidTr="00233D59">
        <w:trPr>
          <w:trHeight w:val="900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35021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2190000013</w:t>
            </w:r>
          </w:p>
        </w:tc>
        <w:tc>
          <w:tcPr>
            <w:tcW w:w="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58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6007E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0,00</w:t>
            </w:r>
          </w:p>
        </w:tc>
      </w:tr>
      <w:tr w:rsidR="00350219" w:rsidRPr="006007E3" w:rsidTr="00233D59">
        <w:trPr>
          <w:trHeight w:val="276"/>
        </w:trPr>
        <w:tc>
          <w:tcPr>
            <w:tcW w:w="3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07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доходов:</w:t>
            </w:r>
          </w:p>
        </w:tc>
        <w:tc>
          <w:tcPr>
            <w:tcW w:w="334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7E3" w:rsidRPr="006007E3" w:rsidRDefault="006007E3" w:rsidP="006007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07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161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69 370 629,16</w:t>
            </w: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ind w:right="-161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46 666 206,63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07E3" w:rsidRPr="006007E3" w:rsidRDefault="006007E3" w:rsidP="00233D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07E3">
              <w:rPr>
                <w:rFonts w:ascii="Times New Roman" w:hAnsi="Times New Roman" w:cs="Times New Roman"/>
                <w:b/>
                <w:bCs/>
              </w:rPr>
              <w:t>46 889 050,63</w:t>
            </w:r>
          </w:p>
        </w:tc>
      </w:tr>
    </w:tbl>
    <w:p w:rsidR="006007E3" w:rsidRDefault="006007E3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3D59" w:rsidRDefault="00233D59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7"/>
        <w:gridCol w:w="277"/>
        <w:gridCol w:w="854"/>
        <w:gridCol w:w="559"/>
        <w:gridCol w:w="8"/>
        <w:gridCol w:w="570"/>
        <w:gridCol w:w="137"/>
        <w:gridCol w:w="607"/>
        <w:gridCol w:w="2662"/>
        <w:gridCol w:w="747"/>
        <w:gridCol w:w="387"/>
        <w:gridCol w:w="420"/>
        <w:gridCol w:w="12"/>
        <w:gridCol w:w="732"/>
        <w:gridCol w:w="678"/>
        <w:gridCol w:w="740"/>
        <w:gridCol w:w="812"/>
        <w:gridCol w:w="12"/>
        <w:gridCol w:w="142"/>
      </w:tblGrid>
      <w:tr w:rsidR="00233D59" w:rsidRPr="00457D15" w:rsidTr="006C6A98">
        <w:trPr>
          <w:trHeight w:val="255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Приложение  3</w:t>
            </w:r>
          </w:p>
        </w:tc>
      </w:tr>
      <w:tr w:rsidR="00233D59" w:rsidRPr="00457D15" w:rsidTr="006C6A98">
        <w:trPr>
          <w:trHeight w:val="255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 xml:space="preserve">к решению Совета </w:t>
            </w:r>
          </w:p>
        </w:tc>
      </w:tr>
      <w:tr w:rsidR="00233D59" w:rsidRPr="00457D15" w:rsidTr="006C6A98">
        <w:trPr>
          <w:trHeight w:val="255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Юрьевецкого городского поселения</w:t>
            </w:r>
          </w:p>
        </w:tc>
      </w:tr>
      <w:tr w:rsidR="006C6A98" w:rsidRPr="00457D15" w:rsidTr="006C6A98">
        <w:trPr>
          <w:gridAfter w:val="1"/>
          <w:wAfter w:w="142" w:type="dxa"/>
          <w:trHeight w:val="264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6C6A98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от 26 декабря 2022 года №45</w:t>
            </w:r>
          </w:p>
        </w:tc>
      </w:tr>
      <w:tr w:rsidR="00233D59" w:rsidRPr="00457D15" w:rsidTr="006C6A98">
        <w:trPr>
          <w:trHeight w:val="420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3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233D59" w:rsidRPr="00457D15" w:rsidTr="006C6A98">
        <w:trPr>
          <w:trHeight w:val="324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93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233D59" w:rsidRPr="00457D15" w:rsidTr="006C6A98">
        <w:trPr>
          <w:gridAfter w:val="1"/>
          <w:wAfter w:w="142" w:type="dxa"/>
          <w:trHeight w:val="264"/>
        </w:trPr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3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5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jc w:val="right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233D59" w:rsidRPr="00457D15" w:rsidTr="006C6A98">
        <w:trPr>
          <w:gridAfter w:val="1"/>
          <w:wAfter w:w="142" w:type="dxa"/>
          <w:trHeight w:val="315"/>
        </w:trPr>
        <w:tc>
          <w:tcPr>
            <w:tcW w:w="10651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Источники внутреннего финансирования дефицита бюджета Юрьевецкого городского поселения на 2023 год и на плановый период 2024 и 2025 годов </w:t>
            </w:r>
          </w:p>
        </w:tc>
      </w:tr>
      <w:tr w:rsidR="00233D59" w:rsidRPr="00457D15" w:rsidTr="006C6A98">
        <w:trPr>
          <w:gridAfter w:val="1"/>
          <w:wAfter w:w="142" w:type="dxa"/>
          <w:trHeight w:val="750"/>
        </w:trPr>
        <w:tc>
          <w:tcPr>
            <w:tcW w:w="10651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33D59" w:rsidRPr="00457D15" w:rsidTr="006C6A98">
        <w:trPr>
          <w:gridAfter w:val="1"/>
          <w:wAfter w:w="142" w:type="dxa"/>
          <w:trHeight w:val="264"/>
        </w:trPr>
        <w:tc>
          <w:tcPr>
            <w:tcW w:w="840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 CYR" w:hAnsi="Arial CYR" w:cs="Times New Roman"/>
                <w:sz w:val="20"/>
                <w:szCs w:val="20"/>
              </w:rPr>
            </w:pPr>
          </w:p>
        </w:tc>
      </w:tr>
      <w:tr w:rsidR="00233D59" w:rsidRPr="00457D15" w:rsidTr="006C6A98">
        <w:trPr>
          <w:gridAfter w:val="1"/>
          <w:wAfter w:w="142" w:type="dxa"/>
          <w:trHeight w:val="285"/>
        </w:trPr>
        <w:tc>
          <w:tcPr>
            <w:tcW w:w="270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lbertus Extra Bold" w:hAnsi="Albertus Extra Bold" w:cs="Times New Roman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Код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классификации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источников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финансирования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дефицитов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бюджетов</w:t>
            </w:r>
          </w:p>
        </w:tc>
        <w:tc>
          <w:tcPr>
            <w:tcW w:w="34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lbertus Extra Bold" w:hAnsi="Albertus Extra Bold" w:cs="Times New Roman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Наименование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кода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классификации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источников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финансирования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дефицитов</w:t>
            </w:r>
            <w:r w:rsidRPr="00457D15">
              <w:rPr>
                <w:rFonts w:ascii="Albertus Extra Bold" w:hAnsi="Albertus Extra Bold" w:cs="Times New Roman"/>
                <w:sz w:val="20"/>
                <w:szCs w:val="20"/>
              </w:rPr>
              <w:t xml:space="preserve"> </w:t>
            </w:r>
            <w:r w:rsidRPr="00457D15">
              <w:rPr>
                <w:rFonts w:ascii="Arial" w:hAnsi="Arial" w:cs="Arial"/>
                <w:sz w:val="20"/>
                <w:szCs w:val="20"/>
              </w:rPr>
              <w:t>бюджетов</w:t>
            </w:r>
          </w:p>
        </w:tc>
        <w:tc>
          <w:tcPr>
            <w:tcW w:w="45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Сумма (руб.)</w:t>
            </w:r>
          </w:p>
        </w:tc>
      </w:tr>
      <w:tr w:rsidR="00233D59" w:rsidRPr="00457D15" w:rsidTr="006C6A98">
        <w:trPr>
          <w:gridAfter w:val="2"/>
          <w:wAfter w:w="154" w:type="dxa"/>
          <w:trHeight w:val="708"/>
        </w:trPr>
        <w:tc>
          <w:tcPr>
            <w:tcW w:w="270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lbertus Extra Bold" w:hAnsi="Albertus Extra Bold" w:cs="Times New Roman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lbertus Extra Bold" w:hAnsi="Albertus Extra Bold" w:cs="Times New Roman"/>
                <w:sz w:val="20"/>
                <w:szCs w:val="20"/>
              </w:rPr>
            </w:pPr>
          </w:p>
        </w:tc>
        <w:tc>
          <w:tcPr>
            <w:tcW w:w="15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2023 год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2024 год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2025 год</w:t>
            </w:r>
          </w:p>
        </w:tc>
      </w:tr>
      <w:tr w:rsidR="004D2669" w:rsidRPr="00457D15" w:rsidTr="006C6A98">
        <w:trPr>
          <w:gridAfter w:val="1"/>
          <w:wAfter w:w="142" w:type="dxa"/>
          <w:trHeight w:val="55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4D2669" w:rsidP="004D2669">
            <w:pPr>
              <w:spacing w:after="0" w:line="240" w:lineRule="auto"/>
              <w:ind w:left="-93" w:right="-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33D59"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Источники внутреннего финансирования дефицита бюджета</w:t>
            </w:r>
          </w:p>
        </w:tc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-4 905 262,14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7D15">
              <w:rPr>
                <w:rFonts w:ascii="Arial" w:hAnsi="Arial" w:cs="Arial"/>
                <w:b/>
                <w:bCs/>
                <w:sz w:val="20"/>
                <w:szCs w:val="20"/>
              </w:rPr>
              <w:t>-1 853 579,20</w:t>
            </w:r>
          </w:p>
        </w:tc>
      </w:tr>
      <w:tr w:rsidR="004D2669" w:rsidRPr="00457D15" w:rsidTr="006C6A98">
        <w:trPr>
          <w:gridAfter w:val="1"/>
          <w:wAfter w:w="142" w:type="dxa"/>
          <w:trHeight w:val="55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Кредиты кредитных организаций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-3 000 000,00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61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0102000000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 xml:space="preserve">       Получение кредитов от кредитных организаций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828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0102000013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55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0102000000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D59" w:rsidRPr="00457D15" w:rsidRDefault="00233D59" w:rsidP="00233D5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 xml:space="preserve">   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-3 000 000,00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9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0102000013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-3 000 000,00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60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Бюджетные кредиты из других бюджетов бюджетной системы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-1 853 579,20</w:t>
            </w:r>
          </w:p>
        </w:tc>
      </w:tr>
      <w:tr w:rsidR="004D2669" w:rsidRPr="00457D15" w:rsidTr="006C6A98">
        <w:trPr>
          <w:gridAfter w:val="1"/>
          <w:wAfter w:w="142" w:type="dxa"/>
          <w:trHeight w:val="9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-1 853 579,20</w:t>
            </w:r>
          </w:p>
        </w:tc>
      </w:tr>
      <w:tr w:rsidR="004D2669" w:rsidRPr="00457D15" w:rsidTr="006C6A98">
        <w:trPr>
          <w:gridAfter w:val="1"/>
          <w:wAfter w:w="142" w:type="dxa"/>
          <w:trHeight w:val="9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96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103010013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86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103010000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800,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Погашение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-1 853 579,20</w:t>
            </w:r>
          </w:p>
        </w:tc>
      </w:tr>
      <w:tr w:rsidR="004D2669" w:rsidRPr="00457D15" w:rsidTr="006C6A98">
        <w:trPr>
          <w:gridAfter w:val="1"/>
          <w:wAfter w:w="142" w:type="dxa"/>
          <w:trHeight w:val="87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103010013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Погашение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-1 853 579,20</w:t>
            </w:r>
          </w:p>
        </w:tc>
      </w:tr>
      <w:tr w:rsidR="004D2669" w:rsidRPr="00457D15" w:rsidTr="00F332F4">
        <w:trPr>
          <w:gridAfter w:val="1"/>
          <w:wAfter w:w="142" w:type="dxa"/>
          <w:trHeight w:val="441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Изменение остатков средств на счета по учёту средств бюджета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-1 905 262,14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4D2669" w:rsidRPr="00457D15" w:rsidTr="006C6A98">
        <w:trPr>
          <w:gridAfter w:val="1"/>
          <w:wAfter w:w="142" w:type="dxa"/>
          <w:trHeight w:val="375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-69 370 629,16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33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-69 370 629,16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499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-69 370 629,16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-46 889 050,63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63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0105020113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-69 370 629,16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-46 889 050,63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27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Уменьшение остатков средств бюджета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67 465 367,02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276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Уменьшение прочих остатков средств бюджетов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67 465 367,02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62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67 465 367,02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46 889 050,63</w:t>
            </w:r>
          </w:p>
        </w:tc>
      </w:tr>
      <w:tr w:rsidR="004D2669" w:rsidRPr="00457D15" w:rsidTr="006C6A98">
        <w:trPr>
          <w:gridAfter w:val="1"/>
          <w:wAfter w:w="142" w:type="dxa"/>
          <w:trHeight w:val="624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0105020113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233D59" w:rsidRPr="00457D15" w:rsidRDefault="00233D59" w:rsidP="00457D15">
            <w:pPr>
              <w:spacing w:after="0" w:line="240" w:lineRule="auto"/>
              <w:ind w:left="-93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34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33D59" w:rsidRPr="00457D15" w:rsidRDefault="00233D59" w:rsidP="00233D5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D15">
              <w:rPr>
                <w:rFonts w:ascii="Arial" w:hAnsi="Arial" w:cs="Arial"/>
                <w:color w:val="000000"/>
                <w:sz w:val="20"/>
                <w:szCs w:val="20"/>
              </w:rPr>
              <w:t xml:space="preserve">    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7D15">
              <w:rPr>
                <w:rFonts w:ascii="Arial" w:hAnsi="Arial" w:cs="Arial"/>
                <w:sz w:val="20"/>
                <w:szCs w:val="20"/>
              </w:rPr>
              <w:t>67 465 367,02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6C6A98">
            <w:pPr>
              <w:spacing w:after="0" w:line="240" w:lineRule="auto"/>
              <w:ind w:left="-103" w:right="-113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46 666 206,63</w:t>
            </w:r>
          </w:p>
        </w:tc>
        <w:tc>
          <w:tcPr>
            <w:tcW w:w="1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233D59" w:rsidRPr="00457D15" w:rsidRDefault="00233D59" w:rsidP="00233D59">
            <w:pPr>
              <w:spacing w:after="0" w:line="240" w:lineRule="auto"/>
              <w:jc w:val="center"/>
              <w:rPr>
                <w:rFonts w:ascii="Arial CYR" w:hAnsi="Arial CYR" w:cs="Times New Roman"/>
                <w:sz w:val="20"/>
                <w:szCs w:val="20"/>
              </w:rPr>
            </w:pPr>
            <w:r w:rsidRPr="00457D15">
              <w:rPr>
                <w:rFonts w:ascii="Arial CYR" w:hAnsi="Arial CYR" w:cs="Times New Roman"/>
                <w:sz w:val="20"/>
                <w:szCs w:val="20"/>
              </w:rPr>
              <w:t>46 889 050,63</w:t>
            </w:r>
          </w:p>
        </w:tc>
      </w:tr>
    </w:tbl>
    <w:p w:rsidR="00233D59" w:rsidRDefault="00233D59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32F4" w:rsidRDefault="00F332F4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394"/>
        <w:gridCol w:w="1384"/>
        <w:gridCol w:w="978"/>
        <w:gridCol w:w="1607"/>
      </w:tblGrid>
      <w:tr w:rsidR="00F332F4" w:rsidRPr="00F332F4" w:rsidTr="00FF24CF">
        <w:trPr>
          <w:trHeight w:val="3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Приложение 4</w:t>
            </w:r>
          </w:p>
        </w:tc>
      </w:tr>
      <w:tr w:rsidR="00F332F4" w:rsidRPr="00F332F4" w:rsidTr="00FF24CF">
        <w:trPr>
          <w:trHeight w:val="264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к  решению Совета</w:t>
            </w:r>
          </w:p>
        </w:tc>
      </w:tr>
      <w:tr w:rsidR="00F332F4" w:rsidRPr="00F332F4" w:rsidTr="00FF24CF">
        <w:trPr>
          <w:trHeight w:val="264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Юрьевецкого городского поселения</w:t>
            </w:r>
          </w:p>
        </w:tc>
      </w:tr>
      <w:tr w:rsidR="00F332F4" w:rsidRPr="00F332F4" w:rsidTr="00FF24CF">
        <w:trPr>
          <w:trHeight w:val="264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от 26 декабря 2022 года №45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"О бюджете Юрьевецкого городского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32F4">
              <w:rPr>
                <w:rFonts w:ascii="Arial" w:hAnsi="Arial" w:cs="Arial"/>
                <w:color w:val="000000"/>
                <w:sz w:val="20"/>
                <w:szCs w:val="20"/>
              </w:rPr>
              <w:t>поселения на 2023 год и на плановый период 2024 и 2025 годов"</w:t>
            </w:r>
          </w:p>
        </w:tc>
      </w:tr>
      <w:tr w:rsidR="00F332F4" w:rsidRPr="00F332F4" w:rsidTr="00FF24CF">
        <w:trPr>
          <w:trHeight w:val="31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</w:t>
            </w:r>
          </w:p>
        </w:tc>
      </w:tr>
      <w:tr w:rsidR="00F332F4" w:rsidRPr="00F332F4" w:rsidTr="00FF24CF">
        <w:trPr>
          <w:trHeight w:val="1899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  <w:r w:rsidRPr="00F332F4"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</w:t>
            </w:r>
            <w:proofErr w:type="spellStart"/>
            <w:r w:rsidRPr="00F332F4"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  <w:t>Юревецкого</w:t>
            </w:r>
            <w:proofErr w:type="spellEnd"/>
            <w:r w:rsidRPr="00F332F4"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  <w:t xml:space="preserve"> городского поселения), группам видов расходов классификации расходов бюджета Юрьевецкого городского поселения на 2023 год</w:t>
            </w:r>
          </w:p>
        </w:tc>
      </w:tr>
      <w:tr w:rsidR="00F332F4" w:rsidRPr="00F332F4" w:rsidTr="00FF24CF">
        <w:trPr>
          <w:trHeight w:val="315"/>
        </w:trPr>
        <w:tc>
          <w:tcPr>
            <w:tcW w:w="10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332F4" w:rsidRPr="00F332F4" w:rsidTr="00FF24CF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4"/>
                <w:szCs w:val="24"/>
              </w:rPr>
            </w:pPr>
            <w:r w:rsidRPr="00F332F4">
              <w:rPr>
                <w:rFonts w:ascii="Arial CYR" w:hAnsi="Arial CYR"/>
                <w:color w:val="000000"/>
                <w:sz w:val="24"/>
                <w:szCs w:val="24"/>
              </w:rPr>
              <w:t>(руб.)</w:t>
            </w:r>
          </w:p>
        </w:tc>
      </w:tr>
      <w:tr w:rsidR="00F332F4" w:rsidRPr="00F332F4" w:rsidTr="00FF24CF">
        <w:trPr>
          <w:trHeight w:val="315"/>
        </w:trPr>
        <w:tc>
          <w:tcPr>
            <w:tcW w:w="6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Сумма на 2023 год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F332F4" w:rsidRPr="00F332F4" w:rsidTr="00FF24CF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1 377 133,58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1 306 133,58</w:t>
            </w:r>
          </w:p>
        </w:tc>
      </w:tr>
      <w:tr w:rsidR="00F332F4" w:rsidRPr="00F332F4" w:rsidTr="00FF24CF">
        <w:trPr>
          <w:trHeight w:val="31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1 306 133,58</w:t>
            </w:r>
          </w:p>
        </w:tc>
      </w:tr>
      <w:tr w:rsidR="00F332F4" w:rsidRPr="00F332F4" w:rsidTr="00FF24CF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Перечисление на капитальный ремонт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</w:tr>
      <w:tr w:rsidR="00F332F4" w:rsidRPr="00F332F4" w:rsidTr="00FF24CF">
        <w:trPr>
          <w:trHeight w:val="57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306 133,58</w:t>
            </w:r>
          </w:p>
        </w:tc>
      </w:tr>
      <w:tr w:rsidR="00F332F4" w:rsidRPr="00F332F4" w:rsidTr="00FF24CF">
        <w:trPr>
          <w:trHeight w:val="57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Подпрограмма "Возмещение затрат нанимателям за проведенный капитальный ремонт муниципальных жилых помещений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012000000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71 000,00</w:t>
            </w:r>
          </w:p>
        </w:tc>
      </w:tr>
      <w:tr w:rsidR="00F332F4" w:rsidRPr="00F332F4" w:rsidTr="00FF24CF">
        <w:trPr>
          <w:trHeight w:val="57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Основное мероприятие "Возмещение затрат нанимателям за проведенный 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71 000,00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выплат нанимателям за проведенный капитальный ремонт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0120140070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71 000,00</w:t>
            </w:r>
          </w:p>
        </w:tc>
      </w:tr>
      <w:tr w:rsidR="00F332F4" w:rsidRPr="00F332F4" w:rsidTr="00FF24CF">
        <w:trPr>
          <w:trHeight w:val="84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3 657 580,67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жильем и жилищными услугами граждан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</w:tr>
      <w:tr w:rsidR="00F332F4" w:rsidRPr="00F332F4" w:rsidTr="00FF24CF">
        <w:trPr>
          <w:trHeight w:val="32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</w:tr>
      <w:tr w:rsidR="00F332F4" w:rsidRPr="00F332F4" w:rsidTr="00FF24CF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Оплата услуг сторонних организаций по предоставлению нанимателям муниципального жилья жилищных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</w:tr>
      <w:tr w:rsidR="00F332F4" w:rsidRPr="00F332F4" w:rsidTr="00FF24CF">
        <w:trPr>
          <w:trHeight w:val="158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предоставление государственной и муниципальной поддержки граждан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</w:tr>
      <w:tr w:rsidR="00F332F4" w:rsidRPr="00F332F4" w:rsidTr="00FF24CF">
        <w:trPr>
          <w:trHeight w:val="1056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на приобретение (строительство) жилого помещения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коммунальными услугами граждан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1 164 000,00</w:t>
            </w:r>
          </w:p>
        </w:tc>
      </w:tr>
      <w:tr w:rsidR="00F332F4" w:rsidRPr="00F332F4" w:rsidTr="00FF24CF">
        <w:trPr>
          <w:trHeight w:val="34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"Обеспечение коммунальными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1 164 000,00</w:t>
            </w:r>
          </w:p>
        </w:tc>
      </w:tr>
      <w:tr w:rsidR="00F332F4" w:rsidRPr="00F332F4" w:rsidTr="00FF24CF">
        <w:trPr>
          <w:trHeight w:val="8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Разработка (актуализация) схем водоснабжения, водоотведения, теплоснабжения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0220120020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942 000,00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экспертизы схем водоснабжения, водоотведения, теплоснабжения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0220120050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110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0220160010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1 800 000,00</w:t>
            </w:r>
          </w:p>
        </w:tc>
      </w:tr>
      <w:tr w:rsidR="00F332F4" w:rsidRPr="00F332F4" w:rsidTr="00FF24CF">
        <w:trPr>
          <w:trHeight w:val="5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1 800 000,00</w:t>
            </w:r>
          </w:p>
        </w:tc>
      </w:tr>
      <w:tr w:rsidR="00F332F4" w:rsidRPr="00F332F4" w:rsidTr="00FF24CF">
        <w:trPr>
          <w:trHeight w:val="8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1 600 000,00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426 000,00</w:t>
            </w:r>
          </w:p>
        </w:tc>
      </w:tr>
      <w:tr w:rsidR="00F332F4" w:rsidRPr="00F332F4" w:rsidTr="00FF24CF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332F4" w:rsidRPr="00F332F4" w:rsidTr="00FF24CF">
        <w:trPr>
          <w:trHeight w:val="5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332F4" w:rsidRPr="00F332F4" w:rsidTr="00FF24CF">
        <w:trPr>
          <w:trHeight w:val="132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316 000,00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Основное мероприятие "Определение границ земельных участков"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316 000,00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работ по определению границ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0320120090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290 000,00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F332F4" w:rsidRPr="00F332F4" w:rsidTr="00FF24CF">
        <w:trPr>
          <w:trHeight w:val="80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21 573 883,67</w:t>
            </w:r>
          </w:p>
        </w:tc>
      </w:tr>
      <w:tr w:rsidR="00F332F4" w:rsidRPr="00F332F4" w:rsidTr="00FF24CF">
        <w:trPr>
          <w:trHeight w:val="5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21 573 883,67</w:t>
            </w:r>
          </w:p>
        </w:tc>
      </w:tr>
      <w:tr w:rsidR="00F332F4" w:rsidRPr="00F332F4" w:rsidTr="00FF24CF">
        <w:trPr>
          <w:trHeight w:val="33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21 573 883,67</w:t>
            </w:r>
          </w:p>
        </w:tc>
      </w:tr>
      <w:tr w:rsidR="00F332F4" w:rsidRPr="00F332F4" w:rsidTr="00FF24CF">
        <w:trPr>
          <w:trHeight w:val="5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ремонта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0410120120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700 000,00</w:t>
            </w:r>
          </w:p>
        </w:tc>
      </w:tr>
      <w:tr w:rsidR="00F332F4" w:rsidRPr="00F332F4" w:rsidTr="00FF24CF">
        <w:trPr>
          <w:trHeight w:val="111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1 411 085,83</w:t>
            </w:r>
          </w:p>
        </w:tc>
      </w:tr>
      <w:tr w:rsidR="00F332F4" w:rsidRPr="00F332F4" w:rsidTr="00FF24CF">
        <w:trPr>
          <w:trHeight w:val="135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04101S0510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10 239 611,29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04101S8600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1 578 947,37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7 644 239,18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5 475 255,78</w:t>
            </w:r>
          </w:p>
        </w:tc>
      </w:tr>
      <w:tr w:rsidR="00F332F4" w:rsidRPr="00F332F4" w:rsidTr="00FF24CF">
        <w:trPr>
          <w:trHeight w:val="54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4 710 000,00</w:t>
            </w:r>
          </w:p>
        </w:tc>
      </w:tr>
      <w:tr w:rsidR="00F332F4" w:rsidRPr="00F332F4" w:rsidTr="00FF24CF">
        <w:trPr>
          <w:trHeight w:val="51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"Выполнение мероприятий по санитарному содержанию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4 510 000,00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Вывоз стихийных навалов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0520120190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F332F4" w:rsidRPr="00F332F4" w:rsidTr="00FF24CF">
        <w:trPr>
          <w:trHeight w:val="9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05201М0210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</w:tr>
      <w:tr w:rsidR="00F332F4" w:rsidRPr="00F332F4" w:rsidTr="00FF24CF">
        <w:trPr>
          <w:trHeight w:val="5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3 360 000,00</w:t>
            </w:r>
          </w:p>
        </w:tc>
      </w:tr>
      <w:tr w:rsidR="00F332F4" w:rsidRPr="00F332F4" w:rsidTr="00FF24CF">
        <w:trPr>
          <w:trHeight w:val="54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Основное мероприятие "Выполнение мероприятий по ликвидации борщевика "Сосновского"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0520200000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8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ликвидации борщевика "Сосновского" на территории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0520220900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5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332F4" w:rsidRPr="00F332F4" w:rsidTr="00FF24CF">
        <w:trPr>
          <w:trHeight w:val="54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</w:t>
            </w:r>
            <w:r w:rsidR="00FF24CF">
              <w:rPr>
                <w:rFonts w:asciiTheme="minorHAnsi" w:hAnsiTheme="minorHAnsi"/>
                <w:color w:val="000000"/>
                <w:sz w:val="20"/>
                <w:szCs w:val="20"/>
              </w:rPr>
              <w:t>н</w:t>
            </w: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"Содержание мест погребения"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05401М0251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0550000000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0560000000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198 255,78</w:t>
            </w:r>
          </w:p>
        </w:tc>
      </w:tr>
      <w:tr w:rsidR="00F332F4" w:rsidRPr="00F332F4" w:rsidTr="00FF24CF">
        <w:trPr>
          <w:trHeight w:val="57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056F200000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198 255,78</w:t>
            </w:r>
          </w:p>
        </w:tc>
      </w:tr>
      <w:tr w:rsidR="00F332F4" w:rsidRPr="00F332F4" w:rsidTr="00FF24CF">
        <w:trPr>
          <w:trHeight w:val="81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198 255,78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"Организация и осуществление мероприятий по работе с детьми и молодежью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"Развитие физической культуры и спорта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</w:tr>
      <w:tr w:rsidR="00F332F4" w:rsidRPr="00F332F4" w:rsidTr="00FF24CF">
        <w:trPr>
          <w:trHeight w:val="579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19 794 915,71</w:t>
            </w:r>
          </w:p>
        </w:tc>
      </w:tr>
      <w:tr w:rsidR="00F332F4" w:rsidRPr="00F332F4" w:rsidTr="00FF24CF">
        <w:trPr>
          <w:trHeight w:val="5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13 437 986,23</w:t>
            </w:r>
          </w:p>
        </w:tc>
      </w:tr>
      <w:tr w:rsidR="00F332F4" w:rsidRPr="00F332F4" w:rsidTr="00FF24CF">
        <w:trPr>
          <w:trHeight w:val="5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13 437 986,23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досуга и обеспечение населения услугами учреждения культуры"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0810100020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13 437 986,23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2 029 511,58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2 029 511,58</w:t>
            </w:r>
          </w:p>
        </w:tc>
      </w:tr>
      <w:tr w:rsidR="00F332F4" w:rsidRPr="00F332F4" w:rsidTr="00FF24CF">
        <w:trPr>
          <w:trHeight w:val="8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библиотечного обслуживания населения"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0820100030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2 000 000,00</w:t>
            </w:r>
          </w:p>
        </w:tc>
      </w:tr>
      <w:tr w:rsidR="00F332F4" w:rsidRPr="00F332F4" w:rsidTr="00FF24CF">
        <w:trPr>
          <w:trHeight w:val="1056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08201L5191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29 511,58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"Доведение средней заработной платы работникам учреждения до средней заработной платы в Ивановской области"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4 327 417,90</w:t>
            </w:r>
          </w:p>
        </w:tc>
      </w:tr>
      <w:tr w:rsidR="00F332F4" w:rsidRPr="00F332F4" w:rsidTr="00FF24CF">
        <w:trPr>
          <w:trHeight w:val="132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0830080340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4 111 047,00</w:t>
            </w:r>
          </w:p>
        </w:tc>
      </w:tr>
      <w:tr w:rsidR="00F332F4" w:rsidRPr="00F332F4" w:rsidTr="00FF24CF">
        <w:trPr>
          <w:trHeight w:val="1056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08300S0340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216 370,90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332F4" w:rsidRPr="00F332F4" w:rsidTr="00FF24CF">
        <w:trPr>
          <w:trHeight w:val="6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332F4" w:rsidRPr="00F332F4" w:rsidTr="00FF24CF">
        <w:trPr>
          <w:trHeight w:val="5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первичных мер пожарной безопасности"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5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первичных мер пожарной безопасности"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безопасности людей на водных объектах, охране их жизни и здоровья (Закупка товаров, работ и услуг для обеспеч</w:t>
            </w:r>
            <w:r w:rsidR="00FF24CF">
              <w:rPr>
                <w:rFonts w:asciiTheme="minorHAnsi" w:hAnsiTheme="minorHAnsi"/>
                <w:color w:val="000000"/>
                <w:sz w:val="20"/>
                <w:szCs w:val="20"/>
              </w:rPr>
              <w:t>е</w:t>
            </w: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0940120410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8 167 892,91</w:t>
            </w:r>
          </w:p>
        </w:tc>
      </w:tr>
      <w:tr w:rsidR="00F332F4" w:rsidRPr="00F332F4" w:rsidTr="00FF24CF">
        <w:trPr>
          <w:trHeight w:val="55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8 167 892,91</w:t>
            </w:r>
          </w:p>
        </w:tc>
      </w:tr>
      <w:tr w:rsidR="00F332F4" w:rsidRPr="00F332F4" w:rsidTr="00FF24CF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8 167 892,91</w:t>
            </w:r>
          </w:p>
        </w:tc>
      </w:tr>
      <w:tr w:rsidR="00F332F4" w:rsidRPr="00F332F4" w:rsidTr="00FF24CF">
        <w:trPr>
          <w:trHeight w:val="158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энергосервисного</w:t>
            </w:r>
            <w:proofErr w:type="spellEnd"/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10201М0171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4 500 000,00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320 000,00</w:t>
            </w:r>
          </w:p>
        </w:tc>
      </w:tr>
      <w:tr w:rsidR="00F332F4" w:rsidRPr="00F332F4" w:rsidTr="00FF24CF">
        <w:trPr>
          <w:trHeight w:val="32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332F4" w:rsidRPr="00F332F4" w:rsidTr="00FF24CF">
        <w:trPr>
          <w:trHeight w:val="300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финансирования непредвиденных расходов"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1120100000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</w:tr>
      <w:tr w:rsidR="00F332F4" w:rsidRPr="00F332F4" w:rsidTr="00FF24CF">
        <w:trPr>
          <w:trHeight w:val="564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</w:tr>
      <w:tr w:rsidR="00F332F4" w:rsidRPr="00F332F4" w:rsidTr="00FF24CF">
        <w:trPr>
          <w:trHeight w:val="1056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3100000000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1 850 460,00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3190000000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1 850 460,00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Выполнение мероприятий по оформлению документации на причальное сооружение: причальной набережной пристани "Юрьевец"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3190020781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Исполнение судебных актов (Закупка товаров, работ и услуг для обеспечения государственных (муниципальных) нужд)  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F332F4" w:rsidRPr="00F332F4" w:rsidTr="00FF24CF">
        <w:trPr>
          <w:trHeight w:val="28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  Исполнение судебных актов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400 000,00</w:t>
            </w:r>
          </w:p>
        </w:tc>
      </w:tr>
      <w:tr w:rsidR="00F332F4" w:rsidRPr="00F332F4" w:rsidTr="00FF24CF">
        <w:trPr>
          <w:trHeight w:val="792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Прочие выплаты по обязательствам муниципального образования (Закупка товаров, работ и услуг для обеспечения государственных (муниципальных) нужд)  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281 500,00</w:t>
            </w:r>
          </w:p>
        </w:tc>
      </w:tr>
      <w:tr w:rsidR="00F332F4" w:rsidRPr="00F332F4" w:rsidTr="00FF24CF">
        <w:trPr>
          <w:trHeight w:val="528"/>
        </w:trPr>
        <w:tc>
          <w:tcPr>
            <w:tcW w:w="63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32F4" w:rsidRPr="00F332F4" w:rsidRDefault="00F332F4" w:rsidP="00F332F4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 xml:space="preserve">          Прочие выплаты по обязательствам муниципального образования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color w:val="000000"/>
                <w:sz w:val="20"/>
                <w:szCs w:val="20"/>
              </w:rPr>
              <w:t>68 960,00</w:t>
            </w:r>
          </w:p>
        </w:tc>
      </w:tr>
      <w:tr w:rsidR="00F332F4" w:rsidRPr="00F332F4" w:rsidTr="00FF24CF">
        <w:trPr>
          <w:trHeight w:val="255"/>
        </w:trPr>
        <w:tc>
          <w:tcPr>
            <w:tcW w:w="8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F332F4" w:rsidRPr="00F332F4" w:rsidRDefault="00F332F4" w:rsidP="00F332F4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332F4" w:rsidRPr="00F332F4" w:rsidRDefault="00F332F4" w:rsidP="00F332F4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332F4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64 465 367,02</w:t>
            </w:r>
          </w:p>
        </w:tc>
      </w:tr>
    </w:tbl>
    <w:p w:rsidR="00F332F4" w:rsidRDefault="00F332F4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24CF" w:rsidRDefault="00FF24CF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3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18"/>
        <w:gridCol w:w="1384"/>
        <w:gridCol w:w="742"/>
        <w:gridCol w:w="1520"/>
        <w:gridCol w:w="1540"/>
      </w:tblGrid>
      <w:tr w:rsidR="00FF24CF" w:rsidRPr="00FF24CF" w:rsidTr="00FF24CF">
        <w:trPr>
          <w:trHeight w:val="36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CF">
              <w:rPr>
                <w:rFonts w:ascii="Arial" w:hAnsi="Arial" w:cs="Arial"/>
                <w:color w:val="000000"/>
                <w:sz w:val="20"/>
                <w:szCs w:val="20"/>
              </w:rPr>
              <w:t>Приложение 5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CF">
              <w:rPr>
                <w:rFonts w:ascii="Arial" w:hAnsi="Arial" w:cs="Arial"/>
                <w:color w:val="000000"/>
                <w:sz w:val="20"/>
                <w:szCs w:val="20"/>
              </w:rPr>
              <w:t xml:space="preserve">к решению Совета </w:t>
            </w:r>
          </w:p>
        </w:tc>
      </w:tr>
      <w:tr w:rsidR="00FF24CF" w:rsidRPr="00FF24CF" w:rsidTr="00FF24CF">
        <w:trPr>
          <w:trHeight w:val="300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CF">
              <w:rPr>
                <w:rFonts w:ascii="Arial" w:hAnsi="Arial" w:cs="Arial"/>
                <w:color w:val="000000"/>
                <w:sz w:val="20"/>
                <w:szCs w:val="20"/>
              </w:rPr>
              <w:t>Юрьевецкого муниципального района</w:t>
            </w:r>
          </w:p>
        </w:tc>
      </w:tr>
      <w:tr w:rsidR="00FF24CF" w:rsidRPr="00FF24CF" w:rsidTr="00FF24CF">
        <w:trPr>
          <w:trHeight w:val="312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CF">
              <w:rPr>
                <w:rFonts w:ascii="Arial" w:hAnsi="Arial" w:cs="Arial"/>
                <w:color w:val="000000"/>
                <w:sz w:val="20"/>
                <w:szCs w:val="20"/>
              </w:rPr>
              <w:t>от 26 декабря 2022 года №45</w:t>
            </w:r>
          </w:p>
        </w:tc>
      </w:tr>
      <w:tr w:rsidR="00FF24CF" w:rsidRPr="00FF24CF" w:rsidTr="00FF24CF">
        <w:trPr>
          <w:trHeight w:val="864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8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24CF">
              <w:rPr>
                <w:rFonts w:ascii="Arial" w:hAnsi="Arial" w:cs="Arial"/>
                <w:color w:val="000000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FF24CF" w:rsidRPr="00FF24CF" w:rsidTr="00FF24CF">
        <w:trPr>
          <w:trHeight w:val="315"/>
        </w:trPr>
        <w:tc>
          <w:tcPr>
            <w:tcW w:w="103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4"/>
                <w:szCs w:val="24"/>
              </w:rPr>
            </w:pPr>
          </w:p>
        </w:tc>
      </w:tr>
      <w:tr w:rsidR="00FF24CF" w:rsidRPr="00FF24CF" w:rsidTr="00FF24CF">
        <w:trPr>
          <w:trHeight w:val="1824"/>
        </w:trPr>
        <w:tc>
          <w:tcPr>
            <w:tcW w:w="103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F24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целевым статьям (муниципальным программам Юрьевецкого городского поселения направлениям деятельности органов местного самоуправления Юрьевецкого городского поселения), группам видов расходов классификации расходов бюджета Юрьевецкого городского поселения на 2024 и 2025  года</w:t>
            </w:r>
          </w:p>
        </w:tc>
      </w:tr>
      <w:tr w:rsidR="00FF24CF" w:rsidRPr="00FF24CF" w:rsidTr="00FF24CF">
        <w:trPr>
          <w:trHeight w:val="31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FF24CF" w:rsidRPr="00FF24CF" w:rsidTr="00FF24CF">
        <w:trPr>
          <w:trHeight w:val="315"/>
        </w:trPr>
        <w:tc>
          <w:tcPr>
            <w:tcW w:w="5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FF24CF" w:rsidRPr="00FF24CF" w:rsidTr="00FF24CF">
        <w:trPr>
          <w:trHeight w:val="504"/>
        </w:trPr>
        <w:tc>
          <w:tcPr>
            <w:tcW w:w="5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2024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FF24CF" w:rsidRPr="00FF24CF" w:rsidTr="00FF24CF">
        <w:trPr>
          <w:trHeight w:val="315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"Капитальный ремонт муниципальных жилых помещений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1 908 793,75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1 976 837,75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1 908 793,75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1 976 837,75</w:t>
            </w:r>
          </w:p>
        </w:tc>
      </w:tr>
      <w:tr w:rsidR="00FF24CF" w:rsidRPr="00FF24CF" w:rsidTr="00FF24CF">
        <w:trPr>
          <w:trHeight w:val="3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"Капитальный ремонт муниципальных жилых помещений"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1 908 793,75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1 976 837,75</w:t>
            </w:r>
          </w:p>
        </w:tc>
      </w:tr>
      <w:tr w:rsidR="00FF24CF" w:rsidRPr="00FF24CF" w:rsidTr="00FF24CF">
        <w:trPr>
          <w:trHeight w:val="5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Перечисление на капитальный ремонт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908 793,75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976 837,75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Муниципальная программа "Обеспечение доступным и комфортным жильем, объектами инженерной инфраструктуры и жилищно-коммунальными услугами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2 215 580,67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2 515 580,67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жильем и жилищными услугами граждан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</w:tr>
      <w:tr w:rsidR="00FF24CF" w:rsidRPr="00FF24CF" w:rsidTr="00FF24CF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"Обеспечение жильем и жилищными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693 580,67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Оплата услуг сторонних организаций по предоставлению нанимателям муниципального жилья жилищных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</w:tr>
      <w:tr w:rsidR="00FF24CF" w:rsidRPr="00FF24CF" w:rsidTr="00FF24CF">
        <w:trPr>
          <w:trHeight w:val="81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</w:tr>
      <w:tr w:rsidR="00FF24CF" w:rsidRPr="00FF24CF" w:rsidTr="00FF24CF">
        <w:trPr>
          <w:trHeight w:val="164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предоставление государственной и муниципальной поддержки граждан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на приобретение (строительство) жилого помещения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коммунальными услугами граждан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"Обеспечение коммунальными услугами граждан"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FF24CF" w:rsidRPr="00FF24CF" w:rsidTr="00FF24CF">
        <w:trPr>
          <w:trHeight w:val="9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0220160010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"Чистая вода"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1 700 000,00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"Модернизация систем водоснабжения, водоотведения и очистки сточных вод"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1 400 000,00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1 700 000,00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1 500 000,00</w:t>
            </w:r>
          </w:p>
        </w:tc>
      </w:tr>
      <w:tr w:rsidR="00FF24CF" w:rsidRPr="00FF24CF" w:rsidTr="002B71B5">
        <w:trPr>
          <w:trHeight w:val="14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мероприятий по модернизации объектов коммунальной инфраструктуры (Закупка товаров, работ и услуг для обеспечения </w:t>
            </w: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02501S6800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Муниципальная программа "Управление муниципальной собственностью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136 000,00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136 000,00</w:t>
            </w:r>
          </w:p>
        </w:tc>
      </w:tr>
      <w:tr w:rsidR="00FF24CF" w:rsidRPr="00FF24CF" w:rsidTr="00FF24CF">
        <w:trPr>
          <w:trHeight w:val="5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приватизации и проведение предпродажной подготовки объектов приватизации"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F24CF" w:rsidRPr="00FF24CF" w:rsidTr="00FF24CF">
        <w:trPr>
          <w:trHeight w:val="34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"Приватизация и предпродажная подготовка объектов приватизации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F24CF" w:rsidRPr="00FF24CF" w:rsidTr="00FF24CF">
        <w:trPr>
          <w:trHeight w:val="106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"Мероприятия по землеустройству и землепользованию"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"Определение границ земельных участков"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"Содержание и ремонт автомобильных дорог общего пользования, обеспечение безопасности дорожного движения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9 100 981,61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6 283 315,92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и ремонт автомобильных дорог общего пользования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9 100 981,61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6 283 315,92</w:t>
            </w:r>
          </w:p>
        </w:tc>
      </w:tr>
      <w:tr w:rsidR="00FF24CF" w:rsidRPr="00FF24CF" w:rsidTr="00FF24C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"Содержание автомобильных дорог общего пользования"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9 100 981,61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6 283 315,92</w:t>
            </w:r>
          </w:p>
        </w:tc>
      </w:tr>
      <w:tr w:rsidR="00FF24CF" w:rsidRPr="00FF24CF" w:rsidTr="00FF24CF">
        <w:trPr>
          <w:trHeight w:val="5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0410120110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1 146 420,80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ремонта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0410120120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</w:tr>
      <w:tr w:rsidR="00FF24CF" w:rsidRPr="00FF24CF" w:rsidTr="00FF24CF">
        <w:trPr>
          <w:trHeight w:val="8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889 834,43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875 994,61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7 511 147,18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1 760 900,51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"Благоустройство и 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3 915 278,21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3 915 278,21</w:t>
            </w:r>
          </w:p>
        </w:tc>
      </w:tr>
      <w:tr w:rsidR="00FF24CF" w:rsidRPr="00FF24CF" w:rsidTr="00FF24CF">
        <w:trPr>
          <w:trHeight w:val="2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"Санитарное содержание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3 150 000,00</w:t>
            </w:r>
          </w:p>
        </w:tc>
      </w:tr>
      <w:tr w:rsidR="00FF24CF" w:rsidRPr="00FF24CF" w:rsidTr="00FF24CF">
        <w:trPr>
          <w:trHeight w:val="31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"Выполнение </w:t>
            </w: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мероприятий по санитарному содержанию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0520100000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3 150 000,00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и обустройство мест массового отдыха населения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F24CF" w:rsidRPr="00FF24CF" w:rsidTr="00FF24CF">
        <w:trPr>
          <w:trHeight w:val="5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содержанию и обустройству мест массового отдыха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мест погребения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F24CF" w:rsidRPr="00FF24CF" w:rsidTr="00FF24C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"Содержание мест погребения"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05401М0251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"Озеленение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0550000000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озеленению территории"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0550100000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34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"Формирование современной городской среды"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0560000000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</w:tr>
      <w:tr w:rsidR="00FF24CF" w:rsidRPr="00FF24CF" w:rsidTr="00FF24CF">
        <w:trPr>
          <w:trHeight w:val="3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"Региональный проект "Создание комфортной городской среды""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056F200000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</w:tr>
      <w:tr w:rsidR="00FF24CF" w:rsidRPr="00FF24CF" w:rsidTr="00FF24CF">
        <w:trPr>
          <w:trHeight w:val="80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"Организация и осуществление мероприятий по работе с детьми и молодежью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"Проведение общегородских молодежных мероприятий"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</w:t>
            </w: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территории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06401М0730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Муниципальная программа "Развитие физической культуры и спорта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проведения массовых физкультурно-оздоровительных и спортивных мероприятий для населения города"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FF24CF" w:rsidRPr="00FF24CF" w:rsidTr="00FF24CF">
        <w:trPr>
          <w:trHeight w:val="80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FF24CF" w:rsidRPr="00FF24CF" w:rsidTr="00FF24CF">
        <w:trPr>
          <w:trHeight w:val="6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"Поддержка культуры и сохранение культурного наследия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18 054 946,58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18 054 992,90</w:t>
            </w:r>
          </w:p>
        </w:tc>
      </w:tr>
      <w:tr w:rsidR="00FF24CF" w:rsidRPr="00FF24CF" w:rsidTr="00FF24CF">
        <w:trPr>
          <w:trHeight w:val="36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досуга и обеспечение населения услугами учреждения культуры"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досуга и обеспечение населения услугами учреждения культуры"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0810100020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3 103 346,58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3 103 392,90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"Организация библиотечного обслуживания населения"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3 103 346,58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3 103 392,90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библиотечного обслуживания населения"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0820100030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3 073 835,00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3 073 835,00</w:t>
            </w:r>
          </w:p>
        </w:tc>
      </w:tr>
      <w:tr w:rsidR="00FF24CF" w:rsidRPr="00FF24CF" w:rsidTr="00FF24CF">
        <w:trPr>
          <w:trHeight w:val="8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08201L5191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29 511,58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29 557,90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"Защита населения и территории от чрезвычайных ситуаций природного и техногенного характера, гражданская оборона в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FF24CF" w:rsidRPr="00FF24CF" w:rsidTr="00FF24CF">
        <w:trPr>
          <w:trHeight w:val="56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"Предупреждение и ликвидация последствий чрезвычайных ситуаций и стихийных бедствий природного и техногенного характера"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5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предупреждению и ликвидации чрезвычайных ситуаций"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5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первичных мер пожарной безопасности"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50 000,00</w:t>
            </w:r>
          </w:p>
        </w:tc>
      </w:tr>
      <w:tr w:rsidR="00FF24CF" w:rsidRPr="00FF24CF" w:rsidTr="00FF24CF">
        <w:trPr>
          <w:trHeight w:val="27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первичных мер пожарной безопасности"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50 000,00</w:t>
            </w:r>
          </w:p>
        </w:tc>
      </w:tr>
      <w:tr w:rsidR="00FF24CF" w:rsidRPr="00FF24CF" w:rsidTr="00FF24CF">
        <w:trPr>
          <w:trHeight w:val="5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50 000,00</w:t>
            </w:r>
          </w:p>
        </w:tc>
      </w:tr>
      <w:tr w:rsidR="00FF24CF" w:rsidRPr="00FF24CF" w:rsidTr="00FF24CF">
        <w:trPr>
          <w:trHeight w:val="6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безопасности людей на водных объектах, охрана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55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"Мероприятия по обеспечению безопасности людей на водных объектах, охране их жизни и здоровья"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0940100000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0940120410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"Уличное освещение"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7 678 160,54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7 512 585,41</w:t>
            </w:r>
          </w:p>
        </w:tc>
      </w:tr>
      <w:tr w:rsidR="00FF24CF" w:rsidRPr="00FF24CF" w:rsidTr="00FF24CF">
        <w:trPr>
          <w:trHeight w:val="5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"Содержание сетей уличного освещения на территории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7 678 160,54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7 512 585,41</w:t>
            </w:r>
          </w:p>
        </w:tc>
      </w:tr>
      <w:tr w:rsidR="00FF24CF" w:rsidRPr="00FF24CF" w:rsidTr="00FF24CF">
        <w:trPr>
          <w:trHeight w:val="339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"Выполнение мероприятий на сетях уличного освещения"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7 678 160,54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7 512 585,41</w:t>
            </w:r>
          </w:p>
        </w:tc>
      </w:tr>
      <w:tr w:rsidR="00FF24CF" w:rsidRPr="00FF24CF" w:rsidTr="00FF24CF">
        <w:trPr>
          <w:trHeight w:val="133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энергосервисного</w:t>
            </w:r>
            <w:proofErr w:type="spellEnd"/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10201М0171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</w:tr>
      <w:tr w:rsidR="00FF24CF" w:rsidRPr="00FF24CF" w:rsidTr="00FF24CF">
        <w:trPr>
          <w:trHeight w:val="792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4 010 267,63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3 844 692,50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Муниципальная программа "Управление муниципальными финансами Юрьевецкого городского поселения"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320 000,00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"Управление муниципальным долгом"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1110100000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Подпрограмма "Обеспечение финансирования непредвиденных расходов"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Основное мероприятие "Расходование средств резервного фонда"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1120100000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1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FF24CF" w:rsidRPr="00FF24CF" w:rsidTr="00FF24CF">
        <w:trPr>
          <w:trHeight w:val="28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Непрограммные направления деятельности представительных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FF24CF" w:rsidRPr="00FF24CF" w:rsidTr="00FF24CF">
        <w:trPr>
          <w:trHeight w:val="624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Функционирование представительных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FF24CF" w:rsidRPr="00FF24CF" w:rsidTr="00FF24CF">
        <w:trPr>
          <w:trHeight w:val="1056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FF24CF" w:rsidRPr="00FF24CF" w:rsidTr="00FF24CF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3100000000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228 844,00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228 844,00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Непрограммные направления деятельности исполнительных органов местного самоуправления Юрьевецкого городского поселения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3190000000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228 844,00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228 844,00</w:t>
            </w:r>
          </w:p>
        </w:tc>
      </w:tr>
      <w:tr w:rsidR="00FF24CF" w:rsidRPr="00FF24CF" w:rsidTr="00FF24CF">
        <w:trPr>
          <w:trHeight w:val="84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FF24CF" w:rsidRPr="00FF24CF" w:rsidTr="00FF24CF">
        <w:trPr>
          <w:trHeight w:val="528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F24CF" w:rsidRPr="00FF24CF" w:rsidRDefault="00FF24CF" w:rsidP="00FF24CF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 xml:space="preserve">  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128 844,00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color w:val="000000"/>
                <w:sz w:val="20"/>
                <w:szCs w:val="20"/>
              </w:rPr>
              <w:t>128 844,00</w:t>
            </w:r>
          </w:p>
        </w:tc>
      </w:tr>
      <w:tr w:rsidR="00FF24CF" w:rsidRPr="00FF24CF" w:rsidTr="00FF24CF">
        <w:trPr>
          <w:trHeight w:val="255"/>
        </w:trPr>
        <w:tc>
          <w:tcPr>
            <w:tcW w:w="7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FF24CF" w:rsidRPr="00FF24CF" w:rsidRDefault="00FF24CF" w:rsidP="00FF24CF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45 500 252,36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FF24CF" w:rsidRPr="00FF24CF" w:rsidRDefault="00FF24CF" w:rsidP="00FF24CF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FF24CF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42 785 101,86</w:t>
            </w:r>
          </w:p>
        </w:tc>
      </w:tr>
    </w:tbl>
    <w:p w:rsidR="00FF24CF" w:rsidRDefault="00FF24CF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71B5" w:rsidRDefault="002B71B5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708"/>
        <w:gridCol w:w="567"/>
        <w:gridCol w:w="567"/>
        <w:gridCol w:w="1384"/>
        <w:gridCol w:w="743"/>
        <w:gridCol w:w="1559"/>
      </w:tblGrid>
      <w:tr w:rsidR="002B71B5" w:rsidRPr="002B71B5" w:rsidTr="002B71B5">
        <w:trPr>
          <w:trHeight w:val="348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1B5">
              <w:rPr>
                <w:rFonts w:ascii="Arial" w:hAnsi="Arial" w:cs="Arial"/>
                <w:color w:val="000000"/>
                <w:sz w:val="20"/>
                <w:szCs w:val="20"/>
              </w:rPr>
              <w:t>Приложение 6</w:t>
            </w:r>
          </w:p>
        </w:tc>
      </w:tr>
      <w:tr w:rsidR="002B71B5" w:rsidRPr="002B71B5" w:rsidTr="002B71B5">
        <w:trPr>
          <w:trHeight w:val="264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1B5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</w:t>
            </w:r>
          </w:p>
        </w:tc>
      </w:tr>
      <w:tr w:rsidR="002B71B5" w:rsidRPr="002B71B5" w:rsidTr="002B71B5">
        <w:trPr>
          <w:trHeight w:val="24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1B5">
              <w:rPr>
                <w:rFonts w:ascii="Arial" w:hAnsi="Arial" w:cs="Arial"/>
                <w:color w:val="000000"/>
                <w:sz w:val="20"/>
                <w:szCs w:val="20"/>
              </w:rPr>
              <w:t>Юрьевецкого городского поселения</w:t>
            </w:r>
          </w:p>
        </w:tc>
      </w:tr>
      <w:tr w:rsidR="002B71B5" w:rsidRPr="002B71B5" w:rsidTr="002B71B5">
        <w:trPr>
          <w:trHeight w:val="24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1B5">
              <w:rPr>
                <w:rFonts w:ascii="Arial" w:hAnsi="Arial" w:cs="Arial"/>
                <w:color w:val="000000"/>
                <w:sz w:val="20"/>
                <w:szCs w:val="20"/>
              </w:rPr>
              <w:t>от 26 декабря 2022 года №45</w:t>
            </w:r>
          </w:p>
        </w:tc>
      </w:tr>
      <w:tr w:rsidR="002B71B5" w:rsidRPr="002B71B5" w:rsidTr="002B71B5">
        <w:trPr>
          <w:trHeight w:val="852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71B5">
              <w:rPr>
                <w:rFonts w:ascii="Arial" w:hAnsi="Arial" w:cs="Arial"/>
                <w:color w:val="000000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2B71B5" w:rsidRPr="002B71B5" w:rsidTr="002B71B5">
        <w:trPr>
          <w:trHeight w:val="144"/>
        </w:trPr>
        <w:tc>
          <w:tcPr>
            <w:tcW w:w="10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4"/>
                <w:szCs w:val="24"/>
              </w:rPr>
            </w:pPr>
          </w:p>
        </w:tc>
      </w:tr>
      <w:tr w:rsidR="002B71B5" w:rsidRPr="002B71B5" w:rsidTr="002B71B5">
        <w:trPr>
          <w:trHeight w:val="504"/>
        </w:trPr>
        <w:tc>
          <w:tcPr>
            <w:tcW w:w="105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B71B5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Юрьевецкого городского поселения на 2023 год</w:t>
            </w:r>
          </w:p>
        </w:tc>
      </w:tr>
      <w:tr w:rsidR="002B71B5" w:rsidRPr="002B71B5" w:rsidTr="002B71B5">
        <w:trPr>
          <w:trHeight w:val="315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2B71B5" w:rsidRPr="002B71B5" w:rsidTr="002B71B5">
        <w:trPr>
          <w:trHeight w:val="315"/>
        </w:trPr>
        <w:tc>
          <w:tcPr>
            <w:tcW w:w="4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Сумма на 2023 год</w:t>
            </w:r>
          </w:p>
        </w:tc>
      </w:tr>
      <w:tr w:rsidR="002B71B5" w:rsidRPr="002B71B5" w:rsidTr="002B71B5">
        <w:trPr>
          <w:trHeight w:val="984"/>
        </w:trPr>
        <w:tc>
          <w:tcPr>
            <w:tcW w:w="4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распоря-дителя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раз</w:t>
            </w: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>
              <w:rPr>
                <w:rFonts w:ascii="Arial CYR" w:hAnsi="Arial CYR"/>
                <w:color w:val="000000"/>
                <w:sz w:val="20"/>
                <w:szCs w:val="20"/>
              </w:rPr>
              <w:t>подраз</w:t>
            </w: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дела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целевой статьи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вида расхода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</w:tr>
      <w:tr w:rsidR="002B71B5" w:rsidRPr="002B71B5" w:rsidTr="002B71B5">
        <w:trPr>
          <w:trHeight w:val="315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</w:t>
            </w:r>
          </w:p>
        </w:tc>
      </w:tr>
      <w:tr w:rsidR="002B71B5" w:rsidRPr="002B71B5" w:rsidTr="002B71B5">
        <w:trPr>
          <w:trHeight w:val="28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42 584 409,56</w:t>
            </w:r>
          </w:p>
        </w:tc>
      </w:tr>
      <w:tr w:rsidR="002B71B5" w:rsidRPr="002B71B5" w:rsidTr="002B71B5">
        <w:trPr>
          <w:trHeight w:val="5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2B71B5" w:rsidRPr="002B71B5" w:rsidTr="002B71B5">
        <w:trPr>
          <w:trHeight w:val="28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Исполнение судебных актов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181 500,00</w:t>
            </w:r>
          </w:p>
        </w:tc>
      </w:tr>
      <w:tr w:rsidR="002B71B5" w:rsidRPr="002B71B5" w:rsidTr="002B71B5">
        <w:trPr>
          <w:trHeight w:val="55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 Прочие выплаты по обязательствам муниципального образования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68 960,00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0940120410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оформлению документации на причальное сооружение: причальной набережной пристани "Юрьевец"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3190020781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ремонта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0410120120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700 000,00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1 411 085,83</w:t>
            </w:r>
          </w:p>
        </w:tc>
      </w:tr>
      <w:tr w:rsidR="002B71B5" w:rsidRPr="002B71B5" w:rsidTr="002B71B5">
        <w:trPr>
          <w:trHeight w:val="13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04101S0510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10 239 611,29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Финансовое обеспечение дорожной деятельности на автомобильных дорогах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04101S8600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1 578 947,37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работ по определению границ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0320120090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290 000,00</w:t>
            </w:r>
          </w:p>
        </w:tc>
      </w:tr>
      <w:tr w:rsidR="002B71B5" w:rsidRPr="002B71B5" w:rsidTr="002B71B5">
        <w:trPr>
          <w:trHeight w:val="144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Перечисление на капитальный ремонт муниципального жилого фонда (Закупка товаров, работ и услуг для обеспечения государственных </w:t>
            </w: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</w:tr>
      <w:tr w:rsidR="002B71B5" w:rsidRPr="002B71B5" w:rsidTr="002B71B5">
        <w:trPr>
          <w:trHeight w:val="564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306 133,58</w:t>
            </w:r>
          </w:p>
        </w:tc>
      </w:tr>
      <w:tr w:rsidR="002B71B5" w:rsidRPr="002B71B5" w:rsidTr="002B71B5">
        <w:trPr>
          <w:trHeight w:val="88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выплат нанимателям за проведенный капитальный ремонт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0120140070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71 000,00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Оплата услуг сторонних организаций по предоставлению нанимателям муниципального жилья жилищных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Разработка (актуализация) схем водоснабжения, водоотведения, теплоснабжения в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0220120020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942 000,00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экспертизы схем водоснабжения, водоотведения, теплоснабжения в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Юрьевецком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городском поселении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0220120050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0220160010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1 600 000,00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2B71B5" w:rsidRPr="002B71B5" w:rsidTr="002B71B5">
        <w:trPr>
          <w:trHeight w:val="6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  Исполнение судебных актов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2B71B5" w:rsidRPr="002B71B5" w:rsidTr="002B71B5">
        <w:trPr>
          <w:trHeight w:val="28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  Исполнение судебных актов (Иные бюджетные ассигнования)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3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2B71B5" w:rsidRPr="002B71B5" w:rsidTr="002B71B5">
        <w:trPr>
          <w:trHeight w:val="5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Вывоз стихийных навалов мусора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0520120190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ликвидации борщевика "Сосновского" на территории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0520220900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198 255,78</w:t>
            </w:r>
          </w:p>
        </w:tc>
      </w:tr>
      <w:tr w:rsidR="002B71B5" w:rsidRPr="002B71B5" w:rsidTr="002B71B5">
        <w:trPr>
          <w:trHeight w:val="8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досуга и обеспечение населения услугами учреждения культуры"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0810100020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13 437 986,23</w:t>
            </w:r>
          </w:p>
        </w:tc>
      </w:tr>
      <w:tr w:rsidR="002B71B5" w:rsidRPr="002B71B5" w:rsidTr="002B71B5">
        <w:trPr>
          <w:trHeight w:val="84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библиотечного обслуживания населения"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0820100030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2 000 000,00</w:t>
            </w:r>
          </w:p>
        </w:tc>
      </w:tr>
      <w:tr w:rsidR="002B71B5" w:rsidRPr="002B71B5" w:rsidTr="002B71B5">
        <w:trPr>
          <w:trHeight w:val="11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08201L5191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29 511,58</w:t>
            </w:r>
          </w:p>
        </w:tc>
      </w:tr>
      <w:tr w:rsidR="002B71B5" w:rsidRPr="002B71B5" w:rsidTr="002B71B5">
        <w:trPr>
          <w:trHeight w:val="13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0830080340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4 111 047,00</w:t>
            </w:r>
          </w:p>
        </w:tc>
      </w:tr>
      <w:tr w:rsidR="002B71B5" w:rsidRPr="002B71B5" w:rsidTr="002B71B5">
        <w:trPr>
          <w:trHeight w:val="111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08300S0340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216 370,90</w:t>
            </w:r>
          </w:p>
        </w:tc>
      </w:tr>
      <w:tr w:rsidR="002B71B5" w:rsidRPr="002B71B5" w:rsidTr="002B71B5">
        <w:trPr>
          <w:trHeight w:val="85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5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2B71B5" w:rsidRPr="002B71B5" w:rsidTr="002B71B5">
        <w:trPr>
          <w:trHeight w:val="52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</w:tr>
      <w:tr w:rsidR="002B71B5" w:rsidRPr="002B71B5" w:rsidTr="002B71B5">
        <w:trPr>
          <w:trHeight w:val="288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Финансовый отдел администрации Юрьевецкого </w:t>
            </w: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21 587 712,76</w:t>
            </w:r>
          </w:p>
        </w:tc>
      </w:tr>
      <w:tr w:rsidR="002B71B5" w:rsidRPr="002B71B5" w:rsidTr="002B71B5">
        <w:trPr>
          <w:trHeight w:val="132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7 644 239,18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05201М0210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3 360 000,00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05401М0251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2B71B5" w:rsidRPr="002B71B5" w:rsidTr="002B71B5">
        <w:trPr>
          <w:trHeight w:val="28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энергосервисного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</w:t>
            </w: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10201М0171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4 500 000,00</w:t>
            </w:r>
          </w:p>
        </w:tc>
      </w:tr>
      <w:tr w:rsidR="002B71B5" w:rsidRPr="002B71B5" w:rsidTr="002B71B5">
        <w:trPr>
          <w:trHeight w:val="792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</w:tr>
      <w:tr w:rsidR="002B71B5" w:rsidRPr="002B71B5" w:rsidTr="002B71B5">
        <w:trPr>
          <w:trHeight w:val="1884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предоставление государственной и муниципальной поддержки граждан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</w:t>
            </w:r>
            <w:proofErr w:type="spellStart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на приобретение (строительство) жилого помещения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</w:tr>
      <w:tr w:rsidR="002B71B5" w:rsidRPr="002B71B5" w:rsidTr="002B71B5">
        <w:trPr>
          <w:trHeight w:val="1056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71B5" w:rsidRPr="002B71B5" w:rsidRDefault="002B71B5" w:rsidP="002B71B5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 (Межбюджетные трансферты)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</w:tr>
      <w:tr w:rsidR="002B71B5" w:rsidRPr="002B71B5" w:rsidTr="002B71B5">
        <w:trPr>
          <w:trHeight w:val="255"/>
        </w:trPr>
        <w:tc>
          <w:tcPr>
            <w:tcW w:w="8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:rsidR="002B71B5" w:rsidRPr="002B71B5" w:rsidRDefault="002B71B5" w:rsidP="002B71B5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2B71B5" w:rsidRPr="002B71B5" w:rsidRDefault="002B71B5" w:rsidP="002B71B5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2B71B5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64 465 367,02</w:t>
            </w:r>
          </w:p>
        </w:tc>
      </w:tr>
    </w:tbl>
    <w:p w:rsidR="002B71B5" w:rsidRDefault="002B71B5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71B5" w:rsidRDefault="002B71B5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709"/>
        <w:gridCol w:w="567"/>
        <w:gridCol w:w="567"/>
        <w:gridCol w:w="1276"/>
        <w:gridCol w:w="742"/>
        <w:gridCol w:w="1383"/>
        <w:gridCol w:w="1418"/>
      </w:tblGrid>
      <w:tr w:rsidR="001F0EB2" w:rsidRPr="001F0EB2" w:rsidTr="0092682C">
        <w:trPr>
          <w:trHeight w:val="36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EB2">
              <w:rPr>
                <w:rFonts w:ascii="Arial" w:hAnsi="Arial" w:cs="Arial"/>
                <w:color w:val="000000"/>
                <w:sz w:val="20"/>
                <w:szCs w:val="20"/>
              </w:rPr>
              <w:t>Приложение 7</w:t>
            </w:r>
          </w:p>
        </w:tc>
      </w:tr>
      <w:tr w:rsidR="001F0EB2" w:rsidRPr="001F0EB2" w:rsidTr="0092682C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EB2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</w:t>
            </w:r>
          </w:p>
        </w:tc>
      </w:tr>
      <w:tr w:rsidR="001F0EB2" w:rsidRPr="001F0EB2" w:rsidTr="0092682C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EB2">
              <w:rPr>
                <w:rFonts w:ascii="Arial" w:hAnsi="Arial" w:cs="Arial"/>
                <w:color w:val="000000"/>
                <w:sz w:val="20"/>
                <w:szCs w:val="20"/>
              </w:rPr>
              <w:t>Юрьевецкого городского поселения</w:t>
            </w:r>
          </w:p>
        </w:tc>
      </w:tr>
      <w:tr w:rsidR="001F0EB2" w:rsidRPr="001F0EB2" w:rsidTr="0092682C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EB2">
              <w:rPr>
                <w:rFonts w:ascii="Arial" w:hAnsi="Arial" w:cs="Arial"/>
                <w:color w:val="000000"/>
                <w:sz w:val="20"/>
                <w:szCs w:val="20"/>
              </w:rPr>
              <w:t>от 26 декабря 2022 года №45</w:t>
            </w:r>
          </w:p>
        </w:tc>
      </w:tr>
      <w:tr w:rsidR="001F0EB2" w:rsidRPr="001F0EB2" w:rsidTr="0092682C">
        <w:trPr>
          <w:trHeight w:val="8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F0EB2">
              <w:rPr>
                <w:rFonts w:ascii="Arial" w:hAnsi="Arial" w:cs="Arial"/>
                <w:color w:val="000000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1F0EB2" w:rsidRPr="001F0EB2" w:rsidTr="0092682C">
        <w:trPr>
          <w:trHeight w:val="34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F0EB2" w:rsidRPr="001F0EB2" w:rsidTr="0092682C">
        <w:trPr>
          <w:trHeight w:val="660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8"/>
                <w:szCs w:val="28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Юрьевецкого городского поселения на 2024 и 2025 годы</w:t>
            </w:r>
          </w:p>
        </w:tc>
      </w:tr>
      <w:tr w:rsidR="001F0EB2" w:rsidRPr="001F0EB2" w:rsidTr="0092682C">
        <w:trPr>
          <w:trHeight w:val="315"/>
        </w:trPr>
        <w:tc>
          <w:tcPr>
            <w:tcW w:w="10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F0EB2" w:rsidRPr="001F0EB2" w:rsidTr="0092682C">
        <w:trPr>
          <w:trHeight w:val="31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(руб.)</w:t>
            </w:r>
          </w:p>
        </w:tc>
      </w:tr>
      <w:tr w:rsidR="001F0EB2" w:rsidRPr="001F0EB2" w:rsidTr="0092682C">
        <w:trPr>
          <w:trHeight w:val="315"/>
        </w:trPr>
        <w:tc>
          <w:tcPr>
            <w:tcW w:w="3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Код классификации расходов бюджетов РФ</w:t>
            </w:r>
          </w:p>
        </w:tc>
        <w:tc>
          <w:tcPr>
            <w:tcW w:w="28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Сумма на</w:t>
            </w:r>
          </w:p>
        </w:tc>
      </w:tr>
      <w:tr w:rsidR="001F0EB2" w:rsidRPr="001F0EB2" w:rsidTr="0092682C">
        <w:trPr>
          <w:trHeight w:val="286"/>
        </w:trPr>
        <w:tc>
          <w:tcPr>
            <w:tcW w:w="3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главного </w:t>
            </w:r>
            <w:proofErr w:type="spellStart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расп</w:t>
            </w: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оря-дителя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раздела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подраздел</w:t>
            </w: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целевой статьи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вида расхода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2024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1F0EB2" w:rsidRPr="001F0EB2" w:rsidTr="0092682C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8</w:t>
            </w:r>
          </w:p>
        </w:tc>
      </w:tr>
      <w:tr w:rsidR="001F0EB2" w:rsidRPr="001F0EB2" w:rsidTr="0092682C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Администрация Юрьевецкого муниципального района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 w:hanging="142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24 982 696,97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28 183 368,27</w:t>
            </w:r>
          </w:p>
        </w:tc>
      </w:tr>
      <w:tr w:rsidR="001F0EB2" w:rsidRPr="001F0EB2" w:rsidTr="0092682C">
        <w:trPr>
          <w:trHeight w:val="80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Осуществление операций и функций по формированию и расходованию средств резервного фонда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1120120510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Прочие выплаты по обязательствам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3190090140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128 844,00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128 844,00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предупреждению и ликвидации чрезвычайных ситуаций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0910120030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первичных мер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0930120540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50 000,00</w:t>
            </w:r>
          </w:p>
        </w:tc>
      </w:tr>
      <w:tr w:rsidR="001F0EB2" w:rsidRPr="001F0EB2" w:rsidTr="0092682C">
        <w:trPr>
          <w:trHeight w:val="110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мероприятий по обеспечению безопасности людей на водных объектах, охране их жизни и здоровья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0940120410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0410120110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1 146 420,80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ремонта автомобильных дорог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0410120120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</w:tr>
      <w:tr w:rsidR="001F0EB2" w:rsidRPr="001F0EB2" w:rsidTr="0092682C">
        <w:trPr>
          <w:trHeight w:val="15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мероприятий по содержанию и ремонту автомобильных дорог общего пользования за счет средств Дорожного фонда администрации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0410120500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889 834,43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875 994,61</w:t>
            </w:r>
          </w:p>
        </w:tc>
      </w:tr>
      <w:tr w:rsidR="001F0EB2" w:rsidRPr="001F0EB2" w:rsidTr="0092682C">
        <w:trPr>
          <w:trHeight w:val="106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Перечисление на капитальный ремонт муниципального жилого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0110120630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1 000 000,00</w:t>
            </w:r>
          </w:p>
        </w:tc>
      </w:tr>
      <w:tr w:rsidR="001F0EB2" w:rsidRPr="001F0EB2" w:rsidTr="0092682C">
        <w:trPr>
          <w:trHeight w:val="105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Выполнение капитального ремонта муниципальных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0110140060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908 793,75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976 837,75</w:t>
            </w:r>
          </w:p>
        </w:tc>
      </w:tr>
      <w:tr w:rsidR="001F0EB2" w:rsidRPr="001F0EB2" w:rsidTr="0092682C"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Оплата услуг сторонних организаций по предоставлению нанимателям муниципального жилья жилищных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0210120010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550 000,00</w:t>
            </w:r>
          </w:p>
        </w:tc>
      </w:tr>
      <w:tr w:rsidR="001F0EB2" w:rsidRPr="001F0EB2" w:rsidTr="0092682C">
        <w:trPr>
          <w:trHeight w:val="135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Возмещение затрат нанимателям муниципального жилья, подлежащего капитальному ремонту, за съем жилья в целях безопасного их проживания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0210120600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60 000,00</w:t>
            </w:r>
          </w:p>
        </w:tc>
      </w:tr>
      <w:tr w:rsidR="001F0EB2" w:rsidRPr="001F0EB2" w:rsidTr="0092682C">
        <w:trPr>
          <w:trHeight w:val="16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Предоставление субсидий юридическим лицам, индивидуальным предпринимателям, а также физическим лицам - производителям товаров, работ, услуг в целях возмещения части затрат в связи с оказанием услуг отдельным категориям граждан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0220160010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122 000,00</w:t>
            </w:r>
          </w:p>
        </w:tc>
      </w:tr>
      <w:tr w:rsidR="001F0EB2" w:rsidRPr="001F0EB2" w:rsidTr="0092682C"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Проведение ремонта объектов водоснабжения, водоотведения, теплоснабжения Юрьевецкого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0250120660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1 500 000,00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мероприятий по модернизации объектов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02501S6800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200 000,00</w:t>
            </w:r>
          </w:p>
        </w:tc>
      </w:tr>
      <w:tr w:rsidR="001F0EB2" w:rsidRPr="001F0EB2" w:rsidTr="0092682C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056F2S5100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198 278,21</w:t>
            </w:r>
          </w:p>
        </w:tc>
      </w:tr>
      <w:tr w:rsidR="001F0EB2" w:rsidRPr="001F0EB2" w:rsidTr="0092682C">
        <w:trPr>
          <w:trHeight w:val="28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муниципальной услуги "Организация досуга и обеспечение населения услугами учреждения культуры" (Предоставление субсидий бюджетным, автономным учреждениям и иным некоммерческим </w:t>
            </w: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0810100020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left="-142"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14 951 600,00</w:t>
            </w:r>
          </w:p>
        </w:tc>
      </w:tr>
      <w:tr w:rsidR="001F0EB2" w:rsidRPr="001F0EB2" w:rsidTr="0092682C">
        <w:trPr>
          <w:trHeight w:val="42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Оказание муниципальной услуги "Организация библиотечного обслуживания населения"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0820100030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3 073 835,00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3 073 835,00</w:t>
            </w:r>
          </w:p>
        </w:tc>
      </w:tr>
      <w:tr w:rsidR="001F0EB2" w:rsidRPr="001F0EB2" w:rsidTr="0092682C">
        <w:trPr>
          <w:trHeight w:val="16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08201L5191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29 511,58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29 557,90</w:t>
            </w:r>
          </w:p>
        </w:tc>
      </w:tr>
      <w:tr w:rsidR="001F0EB2" w:rsidRPr="001F0EB2" w:rsidTr="0092682C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Организация дополнительного пенсионного обеспечения отдельных категорий граждан Юрьевецкого городского поселения, в части доплат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3190090050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1F0EB2" w:rsidRPr="001F0EB2" w:rsidTr="0092682C">
        <w:trPr>
          <w:trHeight w:val="9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Оказание материальной поддержки гражданам, пострадавшим при чрезвычайных ситуациях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0910120520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1F0EB2" w:rsidRPr="001F0EB2" w:rsidTr="0092682C">
        <w:trPr>
          <w:trHeight w:val="79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Своевременное обслуживание и погашение долговых обязательств 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1110120650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1F0EB2" w:rsidRPr="001F0EB2" w:rsidTr="0092682C">
        <w:trPr>
          <w:trHeight w:val="79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Совет Юрьевецкого городского поселения Юрьевецкого муниципального района Ивановской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1F0EB2" w:rsidRPr="001F0EB2" w:rsidTr="0092682C">
        <w:trPr>
          <w:trHeight w:val="16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Обеспечение функций Совета Юрьевецкого городского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3020000050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1F0EB2" w:rsidRPr="001F0EB2" w:rsidTr="0092682C">
        <w:trPr>
          <w:trHeight w:val="52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Финансовый отдел администрации Юрьевецкого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left="-142" w:right="-108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20 237 888,39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14 322 066,59</w:t>
            </w:r>
          </w:p>
        </w:tc>
      </w:tr>
      <w:tr w:rsidR="001F0EB2" w:rsidRPr="001F0EB2" w:rsidTr="0092682C">
        <w:trPr>
          <w:trHeight w:val="42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03101М0440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03201М0090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1F0EB2" w:rsidRPr="001F0EB2" w:rsidTr="0092682C">
        <w:trPr>
          <w:trHeight w:val="139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04101М0111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7 511 147,18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1 760 900,51</w:t>
            </w:r>
          </w:p>
        </w:tc>
      </w:tr>
      <w:tr w:rsidR="001F0EB2" w:rsidRPr="001F0EB2" w:rsidTr="0092682C">
        <w:trPr>
          <w:trHeight w:val="10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05201М0190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</w:tr>
      <w:tr w:rsidR="001F0EB2" w:rsidRPr="001F0EB2" w:rsidTr="0092682C">
        <w:trPr>
          <w:trHeight w:val="105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05201М0230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</w:tr>
      <w:tr w:rsidR="001F0EB2" w:rsidRPr="001F0EB2" w:rsidTr="0092682C">
        <w:trPr>
          <w:trHeight w:val="13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05301М0240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1F0EB2" w:rsidRPr="001F0EB2" w:rsidTr="0092682C">
        <w:trPr>
          <w:trHeight w:val="135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05401М0251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1F0EB2" w:rsidRPr="001F0EB2" w:rsidTr="0092682C">
        <w:trPr>
          <w:trHeight w:val="114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05501М0271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1F0EB2" w:rsidRPr="001F0EB2" w:rsidTr="0092682C">
        <w:trPr>
          <w:trHeight w:val="2271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энергосервисного</w:t>
            </w:r>
            <w:proofErr w:type="spellEnd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10201М0171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</w:tr>
      <w:tr w:rsidR="001F0EB2" w:rsidRPr="001F0EB2" w:rsidTr="0092682C">
        <w:trPr>
          <w:trHeight w:val="1119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10201М0800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4 010 267,63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3 844 692,50</w:t>
            </w:r>
          </w:p>
        </w:tc>
      </w:tr>
      <w:tr w:rsidR="001F0EB2" w:rsidRPr="001F0EB2" w:rsidTr="0092682C">
        <w:trPr>
          <w:trHeight w:val="108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</w:t>
            </w:r>
            <w:proofErr w:type="spellStart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06401М0730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1F0EB2" w:rsidRPr="001F0EB2" w:rsidTr="0092682C">
        <w:trPr>
          <w:trHeight w:val="14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предоставление государственной и муниципальной поддержки граждан </w:t>
            </w:r>
            <w:proofErr w:type="spellStart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02101М3100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</w:tr>
      <w:tr w:rsidR="001F0EB2" w:rsidRPr="001F0EB2" w:rsidTr="0092682C">
        <w:trPr>
          <w:trHeight w:val="13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</w:t>
            </w:r>
            <w:proofErr w:type="spellStart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на приобретение (строительство) жилого помещения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02101М4970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</w:tr>
      <w:tr w:rsidR="001F0EB2" w:rsidRPr="001F0EB2" w:rsidTr="0092682C">
        <w:trPr>
          <w:trHeight w:val="138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0EB2" w:rsidRPr="001F0EB2" w:rsidRDefault="001F0EB2" w:rsidP="001F0EB2">
            <w:pPr>
              <w:spacing w:after="0" w:line="240" w:lineRule="auto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ind w:right="-108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07201М0750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1F0EB2">
            <w:pPr>
              <w:spacing w:after="0" w:line="240" w:lineRule="auto"/>
              <w:jc w:val="center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/>
              <w:jc w:val="right"/>
              <w:outlineLvl w:val="2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1F0EB2" w:rsidRPr="001F0EB2" w:rsidTr="0092682C">
        <w:trPr>
          <w:trHeight w:val="255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CC"/>
            <w:noWrap/>
            <w:vAlign w:val="bottom"/>
            <w:hideMark/>
          </w:tcPr>
          <w:p w:rsidR="001F0EB2" w:rsidRPr="001F0EB2" w:rsidRDefault="001F0EB2" w:rsidP="001F0EB2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 w:hanging="142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45 500 252,36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1F0EB2" w:rsidRPr="001F0EB2" w:rsidRDefault="001F0EB2" w:rsidP="0092682C">
            <w:pPr>
              <w:spacing w:after="0" w:line="240" w:lineRule="auto"/>
              <w:ind w:right="-108" w:hanging="142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1F0EB2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42 785 101,86</w:t>
            </w:r>
          </w:p>
        </w:tc>
      </w:tr>
    </w:tbl>
    <w:p w:rsidR="002B71B5" w:rsidRDefault="002B71B5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5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709"/>
        <w:gridCol w:w="708"/>
        <w:gridCol w:w="1560"/>
        <w:gridCol w:w="1520"/>
        <w:gridCol w:w="1540"/>
      </w:tblGrid>
      <w:tr w:rsidR="0092682C" w:rsidRPr="0092682C" w:rsidTr="0092682C">
        <w:trPr>
          <w:trHeight w:val="36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682C">
              <w:rPr>
                <w:rFonts w:ascii="Arial" w:hAnsi="Arial" w:cs="Arial"/>
                <w:color w:val="000000"/>
                <w:sz w:val="20"/>
                <w:szCs w:val="20"/>
              </w:rPr>
              <w:t>Приложение 8</w:t>
            </w:r>
          </w:p>
        </w:tc>
      </w:tr>
      <w:tr w:rsidR="0092682C" w:rsidRPr="0092682C" w:rsidTr="0092682C">
        <w:trPr>
          <w:trHeight w:val="24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682C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 Юрьевецкого</w:t>
            </w:r>
          </w:p>
        </w:tc>
      </w:tr>
      <w:tr w:rsidR="0092682C" w:rsidRPr="0092682C" w:rsidTr="0092682C">
        <w:trPr>
          <w:trHeight w:val="219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682C">
              <w:rPr>
                <w:rFonts w:ascii="Arial" w:hAnsi="Arial" w:cs="Arial"/>
                <w:color w:val="000000"/>
                <w:sz w:val="20"/>
                <w:szCs w:val="20"/>
              </w:rPr>
              <w:t xml:space="preserve">городского поселения </w:t>
            </w:r>
          </w:p>
        </w:tc>
      </w:tr>
      <w:tr w:rsidR="0092682C" w:rsidRPr="0092682C" w:rsidTr="0092682C">
        <w:trPr>
          <w:trHeight w:val="276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682C">
              <w:rPr>
                <w:rFonts w:ascii="Arial" w:hAnsi="Arial" w:cs="Arial"/>
                <w:color w:val="000000"/>
                <w:sz w:val="20"/>
                <w:szCs w:val="20"/>
              </w:rPr>
              <w:t>от 26 декабря 2022 года №45</w:t>
            </w:r>
          </w:p>
        </w:tc>
      </w:tr>
      <w:tr w:rsidR="0092682C" w:rsidRPr="0092682C" w:rsidTr="0092682C">
        <w:trPr>
          <w:trHeight w:val="879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2682C">
              <w:rPr>
                <w:rFonts w:ascii="Arial" w:hAnsi="Arial" w:cs="Arial"/>
                <w:color w:val="000000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92682C" w:rsidRPr="0092682C" w:rsidTr="0092682C">
        <w:trPr>
          <w:trHeight w:val="315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4"/>
                <w:szCs w:val="24"/>
              </w:rPr>
            </w:pPr>
          </w:p>
        </w:tc>
      </w:tr>
      <w:tr w:rsidR="0092682C" w:rsidRPr="0092682C" w:rsidTr="0092682C">
        <w:trPr>
          <w:trHeight w:val="939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  <w:r w:rsidRPr="0092682C"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бюджета Юрьевецкого городского поселения по разделам и подразделам классификации расходов бюджетов на 2023 год и на плановый период 2024 и 2025 годов</w:t>
            </w:r>
          </w:p>
        </w:tc>
      </w:tr>
      <w:tr w:rsidR="0092682C" w:rsidRPr="0092682C" w:rsidTr="0092682C">
        <w:trPr>
          <w:trHeight w:val="315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682C" w:rsidRPr="0092682C" w:rsidTr="0092682C">
        <w:trPr>
          <w:trHeight w:val="31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(</w:t>
            </w:r>
            <w:proofErr w:type="spellStart"/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руб</w:t>
            </w:r>
            <w:proofErr w:type="spellEnd"/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)</w:t>
            </w:r>
          </w:p>
        </w:tc>
      </w:tr>
      <w:tr w:rsidR="0092682C" w:rsidRPr="0092682C" w:rsidTr="0092682C">
        <w:trPr>
          <w:trHeight w:val="315"/>
        </w:trPr>
        <w:tc>
          <w:tcPr>
            <w:tcW w:w="4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4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Сумма </w:t>
            </w:r>
          </w:p>
        </w:tc>
      </w:tr>
      <w:tr w:rsidR="0092682C" w:rsidRPr="0092682C" w:rsidTr="0092682C">
        <w:trPr>
          <w:trHeight w:val="456"/>
        </w:trPr>
        <w:tc>
          <w:tcPr>
            <w:tcW w:w="4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2024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92682C" w:rsidRPr="0092682C" w:rsidTr="0092682C">
        <w:trPr>
          <w:trHeight w:val="3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949 704,70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614 511,00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614 511,00</w:t>
            </w:r>
          </w:p>
        </w:tc>
      </w:tr>
      <w:tr w:rsidR="0092682C" w:rsidRPr="0092682C" w:rsidTr="0092682C">
        <w:trPr>
          <w:trHeight w:val="106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293 244,70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279 667,00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70 000,00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586 460,00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264 844,00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264 844,00</w:t>
            </w:r>
          </w:p>
        </w:tc>
      </w:tr>
      <w:tr w:rsidR="0092682C" w:rsidRPr="0092682C" w:rsidTr="0092682C">
        <w:trPr>
          <w:trHeight w:val="52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92682C" w:rsidRPr="0092682C" w:rsidTr="0092682C">
        <w:trPr>
          <w:trHeight w:val="79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22 463 883,67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9 100 981,61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6 283 315,92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21 573 883,67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9 100 981,61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6 283 315,92</w:t>
            </w:r>
          </w:p>
        </w:tc>
      </w:tr>
      <w:tr w:rsidR="0092682C" w:rsidRPr="0092682C" w:rsidTr="0092682C">
        <w:trPr>
          <w:trHeight w:val="52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19 294 282,27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15 634 232,50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15 836 701,37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1 987 133,58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2 518 793,75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2 586 837,75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3 664 000,00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1 522 000,00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1 822 000,00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13 643 148,69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11 593 438,75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11 427 863,62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19 794 915,71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18 054 946,58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18 054 992,90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19 794 915,71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18 054 946,58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18 054 992,90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283 580,67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283 580,67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283 580,67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183 580,67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183 580,67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183 580,67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92682C" w:rsidRPr="0092682C" w:rsidTr="0092682C">
        <w:trPr>
          <w:trHeight w:val="28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92682C" w:rsidRPr="0092682C" w:rsidTr="0092682C">
        <w:trPr>
          <w:trHeight w:val="52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92682C" w:rsidRPr="0092682C" w:rsidTr="0092682C">
        <w:trPr>
          <w:trHeight w:val="52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682C" w:rsidRPr="0092682C" w:rsidRDefault="0092682C" w:rsidP="0092682C">
            <w:pPr>
              <w:spacing w:after="0" w:line="240" w:lineRule="auto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center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outlineLvl w:val="0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color w:val="000000"/>
                <w:sz w:val="20"/>
                <w:szCs w:val="20"/>
              </w:rPr>
              <w:t>250 000,00</w:t>
            </w:r>
          </w:p>
        </w:tc>
      </w:tr>
      <w:tr w:rsidR="0092682C" w:rsidRPr="0092682C" w:rsidTr="0092682C">
        <w:trPr>
          <w:trHeight w:val="255"/>
        </w:trPr>
        <w:tc>
          <w:tcPr>
            <w:tcW w:w="5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682C" w:rsidRPr="0092682C" w:rsidRDefault="0092682C" w:rsidP="0092682C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64 465 367,02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45 500 252,36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682C" w:rsidRPr="0092682C" w:rsidRDefault="0092682C" w:rsidP="0092682C">
            <w:pPr>
              <w:spacing w:after="0" w:line="240" w:lineRule="auto"/>
              <w:jc w:val="right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92682C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42 785 101,86</w:t>
            </w:r>
          </w:p>
        </w:tc>
      </w:tr>
    </w:tbl>
    <w:p w:rsidR="0092682C" w:rsidRDefault="0092682C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82C" w:rsidRDefault="0092682C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82C" w:rsidRDefault="0092682C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682C" w:rsidRDefault="0092682C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29" w:type="dxa"/>
        <w:tblInd w:w="93" w:type="dxa"/>
        <w:tblLook w:val="04A0" w:firstRow="1" w:lastRow="0" w:firstColumn="1" w:lastColumn="0" w:noHBand="0" w:noVBand="1"/>
      </w:tblPr>
      <w:tblGrid>
        <w:gridCol w:w="5969"/>
        <w:gridCol w:w="1440"/>
        <w:gridCol w:w="1253"/>
        <w:gridCol w:w="307"/>
        <w:gridCol w:w="1394"/>
        <w:gridCol w:w="66"/>
      </w:tblGrid>
      <w:tr w:rsidR="0030346A" w:rsidRPr="0030346A" w:rsidTr="0030346A">
        <w:trPr>
          <w:gridAfter w:val="1"/>
          <w:wAfter w:w="66" w:type="dxa"/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>Приложение 9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 xml:space="preserve">к решению Совета 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 xml:space="preserve">Юрьевецкого городского 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 xml:space="preserve">поселения 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>от 26 декабря 2022 года №45</w:t>
            </w:r>
          </w:p>
        </w:tc>
      </w:tr>
      <w:tr w:rsidR="0030346A" w:rsidRPr="0030346A" w:rsidTr="0030346A">
        <w:trPr>
          <w:trHeight w:val="114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346A">
              <w:rPr>
                <w:rFonts w:ascii="Arial" w:hAnsi="Arial" w:cs="Arial"/>
                <w:sz w:val="20"/>
                <w:szCs w:val="20"/>
              </w:rPr>
              <w:t>"О бюджете Юрьевецкого городского поселения на 2023 год и на плановый период 2024 и 2025 годов"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4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30346A" w:rsidRPr="0030346A" w:rsidTr="0030346A">
        <w:trPr>
          <w:trHeight w:val="1008"/>
        </w:trPr>
        <w:tc>
          <w:tcPr>
            <w:tcW w:w="104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</w:pPr>
            <w:r w:rsidRPr="0030346A">
              <w:rPr>
                <w:rFonts w:ascii="Arial CYR" w:hAnsi="Arial CYR"/>
                <w:b/>
                <w:bCs/>
                <w:color w:val="000000"/>
                <w:sz w:val="24"/>
                <w:szCs w:val="24"/>
              </w:rPr>
              <w:t>Распределение иных межбюджетных трансфертов, предоставляемых из бюджета Юрьевецкого городского поселения бюджету Юрьевецкого муниципального района на 2023 год и на плановый период 2024 и 2025 годов</w:t>
            </w:r>
          </w:p>
        </w:tc>
      </w:tr>
      <w:tr w:rsidR="0030346A" w:rsidRPr="0030346A" w:rsidTr="0030346A">
        <w:trPr>
          <w:trHeight w:val="33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</w:pPr>
            <w:r w:rsidRPr="0030346A">
              <w:t>(руб.)</w:t>
            </w:r>
          </w:p>
        </w:tc>
      </w:tr>
      <w:tr w:rsidR="0030346A" w:rsidRPr="0030346A" w:rsidTr="0030346A">
        <w:trPr>
          <w:trHeight w:val="372"/>
        </w:trPr>
        <w:tc>
          <w:tcPr>
            <w:tcW w:w="5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Наименование межбюджетного трансферта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Сумма</w:t>
            </w:r>
          </w:p>
        </w:tc>
      </w:tr>
      <w:tr w:rsidR="0030346A" w:rsidRPr="0030346A" w:rsidTr="0030346A">
        <w:trPr>
          <w:trHeight w:val="372"/>
        </w:trPr>
        <w:tc>
          <w:tcPr>
            <w:tcW w:w="5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2025 год</w:t>
            </w:r>
          </w:p>
        </w:tc>
      </w:tr>
      <w:tr w:rsidR="0030346A" w:rsidRPr="0030346A" w:rsidTr="0030346A">
        <w:trPr>
          <w:trHeight w:val="124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мероприятий по изготовлению технической документации (технические планы, межевые планы), оценку объектов и оформление прав собственности на объекты, находящиеся в муниципальной собственности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110 000,00</w:t>
            </w:r>
          </w:p>
        </w:tc>
      </w:tr>
      <w:tr w:rsidR="0030346A" w:rsidRPr="0030346A" w:rsidTr="0030346A">
        <w:trPr>
          <w:trHeight w:val="84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определению границ земельных участков на территории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26 000,00</w:t>
            </w:r>
          </w:p>
        </w:tc>
      </w:tr>
      <w:tr w:rsidR="0030346A" w:rsidRPr="0030346A" w:rsidTr="0030346A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автомобильных дорог общего пользования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7 644 239,18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7 511 147,18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1 760 900,51</w:t>
            </w:r>
          </w:p>
        </w:tc>
      </w:tr>
      <w:tr w:rsidR="0030346A" w:rsidRPr="0030346A" w:rsidTr="0030346A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организацию мероприятий по вывозу стихийных навалов мусора с территории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650 000,00</w:t>
            </w:r>
          </w:p>
        </w:tc>
      </w:tr>
      <w:tr w:rsidR="0030346A" w:rsidRPr="0030346A" w:rsidTr="0030346A">
        <w:trPr>
          <w:trHeight w:val="82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проведение работ по валке аварийных деревьев на территории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 w:rsidRPr="0030346A">
              <w:rPr>
                <w:rFonts w:ascii="Arial CYR" w:hAnsi="Arial CYR"/>
                <w:sz w:val="20"/>
                <w:szCs w:val="20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0,00</w:t>
            </w:r>
          </w:p>
        </w:tc>
      </w:tr>
      <w:tr w:rsidR="0030346A" w:rsidRPr="0030346A" w:rsidTr="0030346A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содержание и ремонт элементов благоустройства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 w:rsidRPr="0030346A">
              <w:rPr>
                <w:rFonts w:ascii="Arial CYR" w:hAnsi="Arial CYR"/>
                <w:sz w:val="20"/>
                <w:szCs w:val="20"/>
              </w:rPr>
              <w:t>3 360 000,00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2 500 000,00</w:t>
            </w:r>
          </w:p>
        </w:tc>
      </w:tr>
      <w:tr w:rsidR="0030346A" w:rsidRPr="0030346A" w:rsidTr="0030346A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и обустройству мест массового отдыха населения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350 000,00</w:t>
            </w:r>
          </w:p>
        </w:tc>
      </w:tr>
      <w:tr w:rsidR="0030346A" w:rsidRPr="0030346A" w:rsidTr="0030346A">
        <w:trPr>
          <w:trHeight w:val="81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обеспечению надлежащего содержания мест погребения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117 000,00</w:t>
            </w:r>
          </w:p>
        </w:tc>
      </w:tr>
      <w:tr w:rsidR="0030346A" w:rsidRPr="0030346A" w:rsidTr="0030346A">
        <w:trPr>
          <w:trHeight w:val="792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муниципального района на выполнение мероприятий по содержанию зеленых зон Юрьевецкого городского поселения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100 000,00</w:t>
            </w:r>
          </w:p>
        </w:tc>
      </w:tr>
      <w:tr w:rsidR="0030346A" w:rsidRPr="0030346A" w:rsidTr="0030346A">
        <w:trPr>
          <w:trHeight w:val="159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lastRenderedPageBreak/>
              <w:t xml:space="preserve">        Иные межбюджетные трансферты бюджету муниципального района на выполнение мероприятий по содержанию и ремонту сетей уличного освещения (исполнение </w:t>
            </w:r>
            <w:proofErr w:type="spellStart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энергосервисного</w:t>
            </w:r>
            <w:proofErr w:type="spellEnd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контракта на выполнение мероприятий, направленных на энергосбережение и повышение энергетической эффективности использования энергетических ресурсов при эксплуатации системы наружного освещения города Юрьевец)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3 667 892,91</w:t>
            </w:r>
          </w:p>
        </w:tc>
      </w:tr>
      <w:tr w:rsidR="0030346A" w:rsidRPr="0030346A" w:rsidTr="0030346A">
        <w:trPr>
          <w:trHeight w:val="792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выполнение мероприятий по содержанию и ремонту сетей уличного освещения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sz w:val="20"/>
                <w:szCs w:val="20"/>
              </w:rPr>
            </w:pPr>
            <w:r w:rsidRPr="0030346A">
              <w:rPr>
                <w:rFonts w:ascii="Arial CYR" w:hAnsi="Arial CYR"/>
                <w:sz w:val="20"/>
                <w:szCs w:val="20"/>
              </w:rPr>
              <w:t>4 500 000,00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4 010 267,63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3 844 692,50</w:t>
            </w:r>
          </w:p>
        </w:tc>
      </w:tr>
      <w:tr w:rsidR="0030346A" w:rsidRPr="0030346A" w:rsidTr="0030346A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проведение молодежных мероприятий на территории </w:t>
            </w:r>
            <w:proofErr w:type="spellStart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450 000,00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483 000,00</w:t>
            </w:r>
          </w:p>
        </w:tc>
      </w:tr>
      <w:tr w:rsidR="0030346A" w:rsidRPr="0030346A" w:rsidTr="0030346A">
        <w:trPr>
          <w:trHeight w:val="181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предоставление государственной и муниципальной поддержки граждан </w:t>
            </w:r>
            <w:proofErr w:type="spellStart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в сфере ипотечного жилищного кредитования, в части предоставления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73 580,67</w:t>
            </w:r>
          </w:p>
        </w:tc>
      </w:tr>
      <w:tr w:rsidR="0030346A" w:rsidRPr="0030346A" w:rsidTr="0030346A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реализацию мероприятий по предоставлению социальных выплат молодым семьям </w:t>
            </w:r>
            <w:proofErr w:type="spellStart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г.Юрьевец</w:t>
            </w:r>
            <w:proofErr w:type="spellEnd"/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на приобретение (строительство) жилого помещения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10 000,00</w:t>
            </w:r>
          </w:p>
        </w:tc>
      </w:tr>
      <w:tr w:rsidR="0030346A" w:rsidRPr="0030346A" w:rsidTr="0030346A">
        <w:trPr>
          <w:trHeight w:val="765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 xml:space="preserve">        Иные межбюджетные трансферты бюджету Юрьевецкого муниципального района на организацию проведения массовых физкультурно-оздоровительных и спортивных мероприятий для населения города Юрьевец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529 000,00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  <w:tc>
          <w:tcPr>
            <w:tcW w:w="14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color w:val="000000"/>
                <w:sz w:val="20"/>
                <w:szCs w:val="20"/>
              </w:rPr>
              <w:t>629 000,00</w:t>
            </w:r>
          </w:p>
        </w:tc>
      </w:tr>
      <w:tr w:rsidR="0030346A" w:rsidRPr="0030346A" w:rsidTr="0030346A">
        <w:trPr>
          <w:trHeight w:val="288"/>
        </w:trPr>
        <w:tc>
          <w:tcPr>
            <w:tcW w:w="5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30346A" w:rsidRPr="0030346A" w:rsidRDefault="0030346A" w:rsidP="0030346A">
            <w:pPr>
              <w:spacing w:after="0" w:line="240" w:lineRule="auto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ind w:right="-85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21 587 712,76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20 237 888,39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0346A" w:rsidRPr="0030346A" w:rsidRDefault="0030346A" w:rsidP="0030346A">
            <w:pPr>
              <w:spacing w:after="0" w:line="240" w:lineRule="auto"/>
              <w:ind w:right="-184" w:hanging="131"/>
              <w:jc w:val="center"/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</w:pPr>
            <w:r w:rsidRPr="0030346A">
              <w:rPr>
                <w:rFonts w:ascii="Arial CYR" w:hAnsi="Arial CYR"/>
                <w:b/>
                <w:bCs/>
                <w:color w:val="000000"/>
                <w:sz w:val="20"/>
                <w:szCs w:val="20"/>
              </w:rPr>
              <w:t>14 322 066,59</w:t>
            </w:r>
          </w:p>
        </w:tc>
      </w:tr>
    </w:tbl>
    <w:p w:rsidR="0092682C" w:rsidRDefault="0092682C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0346A" w:rsidRDefault="0030346A" w:rsidP="0030346A">
      <w:pPr>
        <w:tabs>
          <w:tab w:val="left" w:pos="5610"/>
        </w:tabs>
        <w:autoSpaceDE w:val="0"/>
        <w:autoSpaceDN w:val="0"/>
        <w:adjustRightInd w:val="0"/>
        <w:spacing w:after="0" w:line="240" w:lineRule="auto"/>
        <w:ind w:firstLine="720"/>
        <w:jc w:val="right"/>
      </w:pPr>
      <w:r w:rsidRPr="00CB27FC">
        <w:lastRenderedPageBreak/>
        <w:t xml:space="preserve">Приложение  </w:t>
      </w:r>
      <w:r>
        <w:t>10</w:t>
      </w:r>
    </w:p>
    <w:p w:rsidR="0030346A" w:rsidRDefault="0030346A" w:rsidP="0030346A">
      <w:pPr>
        <w:tabs>
          <w:tab w:val="left" w:pos="5610"/>
        </w:tabs>
        <w:autoSpaceDE w:val="0"/>
        <w:autoSpaceDN w:val="0"/>
        <w:adjustRightInd w:val="0"/>
        <w:spacing w:after="0" w:line="240" w:lineRule="auto"/>
        <w:ind w:firstLine="720"/>
        <w:jc w:val="right"/>
      </w:pPr>
      <w:r w:rsidRPr="00CB27FC">
        <w:t>к</w:t>
      </w:r>
      <w:r>
        <w:t xml:space="preserve"> </w:t>
      </w:r>
      <w:r w:rsidRPr="00CB27FC">
        <w:t>решени</w:t>
      </w:r>
      <w:r>
        <w:t>ю</w:t>
      </w:r>
      <w:r w:rsidRPr="00CB27FC">
        <w:t xml:space="preserve"> Совета </w:t>
      </w:r>
    </w:p>
    <w:p w:rsidR="0030346A" w:rsidRDefault="0030346A" w:rsidP="0030346A">
      <w:pPr>
        <w:tabs>
          <w:tab w:val="left" w:pos="5610"/>
        </w:tabs>
        <w:autoSpaceDE w:val="0"/>
        <w:autoSpaceDN w:val="0"/>
        <w:adjustRightInd w:val="0"/>
        <w:spacing w:after="0" w:line="240" w:lineRule="auto"/>
        <w:ind w:firstLine="720"/>
        <w:jc w:val="right"/>
      </w:pPr>
      <w:r w:rsidRPr="00CB27FC">
        <w:t>Юрьевецкого городского</w:t>
      </w:r>
      <w:r>
        <w:t xml:space="preserve"> поселения</w:t>
      </w:r>
    </w:p>
    <w:p w:rsidR="0030346A" w:rsidRDefault="0030346A" w:rsidP="0030346A">
      <w:pPr>
        <w:tabs>
          <w:tab w:val="left" w:pos="5610"/>
        </w:tabs>
        <w:autoSpaceDE w:val="0"/>
        <w:autoSpaceDN w:val="0"/>
        <w:adjustRightInd w:val="0"/>
        <w:spacing w:after="0" w:line="240" w:lineRule="auto"/>
        <w:ind w:firstLine="720"/>
        <w:jc w:val="right"/>
      </w:pPr>
      <w:r>
        <w:t>от 26 декабря 2022 года №45</w:t>
      </w:r>
    </w:p>
    <w:p w:rsidR="0030346A" w:rsidRPr="00CB27FC" w:rsidRDefault="0030346A" w:rsidP="0030346A">
      <w:pPr>
        <w:framePr w:w="4273" w:hSpace="180" w:wrap="around" w:vAnchor="text" w:hAnchor="page" w:x="7153" w:y="133"/>
        <w:spacing w:after="0"/>
        <w:jc w:val="right"/>
        <w:rPr>
          <w:color w:val="000000"/>
        </w:rPr>
      </w:pPr>
      <w:r w:rsidRPr="00CB27FC">
        <w:rPr>
          <w:color w:val="000000"/>
        </w:rPr>
        <w:t>«О бюджете Юрьевецкого городского</w:t>
      </w:r>
    </w:p>
    <w:p w:rsidR="0030346A" w:rsidRDefault="0030346A" w:rsidP="0030346A">
      <w:pPr>
        <w:framePr w:w="4273" w:hSpace="180" w:wrap="around" w:vAnchor="text" w:hAnchor="page" w:x="7153" w:y="133"/>
        <w:spacing w:after="0"/>
        <w:jc w:val="right"/>
        <w:rPr>
          <w:color w:val="000000"/>
        </w:rPr>
      </w:pPr>
      <w:r>
        <w:rPr>
          <w:color w:val="000000"/>
        </w:rPr>
        <w:t xml:space="preserve"> поселения на 2023</w:t>
      </w:r>
      <w:r w:rsidRPr="00CB27FC">
        <w:rPr>
          <w:color w:val="000000"/>
        </w:rPr>
        <w:t xml:space="preserve"> год</w:t>
      </w:r>
      <w:r>
        <w:rPr>
          <w:color w:val="000000"/>
        </w:rPr>
        <w:t xml:space="preserve"> и на плановый </w:t>
      </w:r>
    </w:p>
    <w:p w:rsidR="0030346A" w:rsidRPr="00CB27FC" w:rsidRDefault="0030346A" w:rsidP="0030346A">
      <w:pPr>
        <w:framePr w:w="4273" w:hSpace="180" w:wrap="around" w:vAnchor="text" w:hAnchor="page" w:x="7153" w:y="133"/>
        <w:spacing w:after="0"/>
        <w:jc w:val="right"/>
        <w:rPr>
          <w:color w:val="000000"/>
        </w:rPr>
      </w:pPr>
      <w:r>
        <w:rPr>
          <w:color w:val="000000"/>
        </w:rPr>
        <w:t>период 2024 и 2025 годов»</w:t>
      </w:r>
    </w:p>
    <w:p w:rsidR="0030346A" w:rsidRPr="00CB27FC" w:rsidRDefault="0030346A" w:rsidP="0030346A">
      <w:pPr>
        <w:autoSpaceDE w:val="0"/>
        <w:autoSpaceDN w:val="0"/>
        <w:adjustRightInd w:val="0"/>
        <w:jc w:val="right"/>
      </w:pPr>
    </w:p>
    <w:p w:rsidR="0030346A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</w:p>
    <w:p w:rsidR="0030346A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</w:p>
    <w:p w:rsidR="0030346A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</w:p>
    <w:p w:rsidR="0030346A" w:rsidRPr="002700AF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Программа</w:t>
      </w:r>
    </w:p>
    <w:p w:rsidR="0030346A" w:rsidRPr="002700AF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муниципальных внутренних заимствований</w:t>
      </w:r>
    </w:p>
    <w:p w:rsidR="0030346A" w:rsidRPr="002700AF" w:rsidRDefault="0030346A" w:rsidP="0030346A">
      <w:pPr>
        <w:tabs>
          <w:tab w:val="left" w:pos="2895"/>
        </w:tabs>
        <w:autoSpaceDE w:val="0"/>
        <w:autoSpaceDN w:val="0"/>
        <w:adjustRightInd w:val="0"/>
        <w:spacing w:after="0"/>
        <w:ind w:firstLine="720"/>
        <w:jc w:val="center"/>
        <w:rPr>
          <w:b/>
          <w:sz w:val="28"/>
          <w:szCs w:val="28"/>
        </w:rPr>
      </w:pPr>
      <w:r w:rsidRPr="002700AF">
        <w:rPr>
          <w:b/>
          <w:sz w:val="28"/>
          <w:szCs w:val="28"/>
        </w:rPr>
        <w:t>Юрьевецког</w:t>
      </w:r>
      <w:r>
        <w:rPr>
          <w:b/>
          <w:sz w:val="28"/>
          <w:szCs w:val="28"/>
        </w:rPr>
        <w:t>о городского поселения на 2023</w:t>
      </w:r>
      <w:r w:rsidRPr="002700AF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2024 и 2025 </w:t>
      </w:r>
      <w:r w:rsidRPr="002700AF">
        <w:rPr>
          <w:b/>
          <w:sz w:val="28"/>
          <w:szCs w:val="28"/>
        </w:rPr>
        <w:t xml:space="preserve"> годов</w:t>
      </w:r>
    </w:p>
    <w:p w:rsidR="0030346A" w:rsidRPr="002700AF" w:rsidRDefault="0030346A" w:rsidP="0030346A">
      <w:pPr>
        <w:tabs>
          <w:tab w:val="left" w:pos="289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700AF">
        <w:rPr>
          <w:sz w:val="28"/>
          <w:szCs w:val="28"/>
        </w:rPr>
        <w:tab/>
      </w:r>
      <w:r w:rsidRPr="002700AF">
        <w:rPr>
          <w:sz w:val="28"/>
          <w:szCs w:val="28"/>
        </w:rPr>
        <w:tab/>
      </w:r>
    </w:p>
    <w:p w:rsidR="0030346A" w:rsidRPr="00CB27FC" w:rsidRDefault="0030346A" w:rsidP="0030346A">
      <w:pPr>
        <w:tabs>
          <w:tab w:val="left" w:pos="2895"/>
        </w:tabs>
        <w:autoSpaceDE w:val="0"/>
        <w:autoSpaceDN w:val="0"/>
        <w:adjustRightInd w:val="0"/>
        <w:ind w:firstLine="720"/>
        <w:jc w:val="center"/>
      </w:pPr>
    </w:p>
    <w:p w:rsidR="0030346A" w:rsidRPr="00CB27FC" w:rsidRDefault="0030346A" w:rsidP="0030346A">
      <w:pPr>
        <w:jc w:val="center"/>
      </w:pPr>
    </w:p>
    <w:p w:rsidR="0030346A" w:rsidRPr="00CB27FC" w:rsidRDefault="0030346A" w:rsidP="0030346A">
      <w:pPr>
        <w:tabs>
          <w:tab w:val="left" w:pos="3870"/>
        </w:tabs>
      </w:pPr>
      <w:r w:rsidRPr="00CB27FC">
        <w:tab/>
      </w:r>
    </w:p>
    <w:tbl>
      <w:tblPr>
        <w:tblW w:w="10280" w:type="dxa"/>
        <w:tblInd w:w="294" w:type="dxa"/>
        <w:tblLayout w:type="fixed"/>
        <w:tblLook w:val="0000" w:firstRow="0" w:lastRow="0" w:firstColumn="0" w:lastColumn="0" w:noHBand="0" w:noVBand="0"/>
      </w:tblPr>
      <w:tblGrid>
        <w:gridCol w:w="5663"/>
        <w:gridCol w:w="1418"/>
        <w:gridCol w:w="1579"/>
        <w:gridCol w:w="1620"/>
      </w:tblGrid>
      <w:tr w:rsidR="0030346A" w:rsidRPr="00CB27FC" w:rsidTr="0030346A">
        <w:trPr>
          <w:trHeight w:val="351"/>
          <w:tblHeader/>
        </w:trPr>
        <w:tc>
          <w:tcPr>
            <w:tcW w:w="56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</w:p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</w:p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 w:rsidRPr="00CB27FC">
              <w:rPr>
                <w:b/>
                <w:bCs/>
                <w:color w:val="000000"/>
              </w:rPr>
              <w:t>Вид долгового обязательства</w:t>
            </w:r>
          </w:p>
        </w:tc>
        <w:tc>
          <w:tcPr>
            <w:tcW w:w="4617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30346A" w:rsidRPr="00F0191D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Сумма (руб.)</w:t>
            </w:r>
          </w:p>
        </w:tc>
      </w:tr>
      <w:tr w:rsidR="0030346A" w:rsidRPr="00CB27FC" w:rsidTr="0030346A">
        <w:trPr>
          <w:trHeight w:val="362"/>
          <w:tblHeader/>
        </w:trPr>
        <w:tc>
          <w:tcPr>
            <w:tcW w:w="566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</w:p>
          <w:p w:rsidR="0030346A" w:rsidRPr="00F0191D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</w:p>
          <w:p w:rsidR="0030346A" w:rsidRPr="00F0191D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2024 год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</w:p>
          <w:p w:rsidR="0030346A" w:rsidRPr="00F0191D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</w:tr>
      <w:tr w:rsidR="0030346A" w:rsidRPr="00CB27FC" w:rsidTr="0030346A">
        <w:trPr>
          <w:trHeight w:val="547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- 1 853 579,20</w:t>
            </w:r>
          </w:p>
        </w:tc>
      </w:tr>
      <w:tr w:rsidR="0030346A" w:rsidRPr="00CB27FC" w:rsidTr="0030346A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Привлечение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0346A" w:rsidRPr="00CB27FC" w:rsidTr="0030346A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- 1 853 579,20</w:t>
            </w:r>
          </w:p>
        </w:tc>
      </w:tr>
      <w:tr w:rsidR="0030346A" w:rsidRPr="00CB27FC" w:rsidTr="0030346A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b/>
                <w:bCs/>
                <w:color w:val="000000"/>
              </w:rPr>
              <w:t>Кредиты кредитных организаций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  <w:color w:val="000000"/>
              </w:rPr>
              <w:t>- 3 000 000,0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30346A" w:rsidRPr="00CB27FC" w:rsidTr="0030346A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 xml:space="preserve">Привлечение </w:t>
            </w:r>
            <w:r>
              <w:rPr>
                <w:color w:val="000000"/>
              </w:rPr>
              <w:t>(предельные сроки погашения)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E674BB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E674BB">
              <w:t>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E674BB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E674BB"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0,0</w:t>
            </w:r>
          </w:p>
        </w:tc>
      </w:tr>
      <w:tr w:rsidR="0030346A" w:rsidRPr="00CB27FC" w:rsidTr="0030346A">
        <w:trPr>
          <w:trHeight w:val="289"/>
        </w:trPr>
        <w:tc>
          <w:tcPr>
            <w:tcW w:w="5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ind w:left="142" w:firstLine="142"/>
              <w:rPr>
                <w:rFonts w:ascii="Arial" w:hAnsi="Arial" w:cs="Arial"/>
              </w:rPr>
            </w:pPr>
            <w:r w:rsidRPr="00CB27FC">
              <w:rPr>
                <w:color w:val="000000"/>
              </w:rPr>
              <w:t>Погашение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346A" w:rsidRPr="00E674BB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E674BB">
              <w:rPr>
                <w:color w:val="000000"/>
              </w:rPr>
              <w:t>-3 000 000,0</w:t>
            </w: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E674BB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E674BB">
              <w:rPr>
                <w:color w:val="000000"/>
              </w:rPr>
              <w:t>0,0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346A" w:rsidRPr="00CB27FC" w:rsidRDefault="0030346A" w:rsidP="003034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30346A" w:rsidRDefault="0030346A" w:rsidP="00B3436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0346A" w:rsidSect="00D21F58">
      <w:headerReference w:type="default" r:id="rId6"/>
      <w:pgSz w:w="11906" w:h="16838"/>
      <w:pgMar w:top="1134" w:right="567" w:bottom="1134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6E0" w:rsidRDefault="006526E0" w:rsidP="0065413B">
      <w:pPr>
        <w:spacing w:after="0" w:line="240" w:lineRule="auto"/>
      </w:pPr>
      <w:r>
        <w:separator/>
      </w:r>
    </w:p>
  </w:endnote>
  <w:endnote w:type="continuationSeparator" w:id="0">
    <w:p w:rsidR="006526E0" w:rsidRDefault="006526E0" w:rsidP="00654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6E0" w:rsidRDefault="006526E0" w:rsidP="0065413B">
      <w:pPr>
        <w:spacing w:after="0" w:line="240" w:lineRule="auto"/>
      </w:pPr>
      <w:r>
        <w:separator/>
      </w:r>
    </w:p>
  </w:footnote>
  <w:footnote w:type="continuationSeparator" w:id="0">
    <w:p w:rsidR="006526E0" w:rsidRDefault="006526E0" w:rsidP="006541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EB2" w:rsidRDefault="001F0EB2" w:rsidP="0065413B">
    <w:pPr>
      <w:pStyle w:val="a7"/>
      <w:tabs>
        <w:tab w:val="clear" w:pos="4677"/>
        <w:tab w:val="clear" w:pos="9355"/>
        <w:tab w:val="left" w:pos="823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3B"/>
    <w:rsid w:val="000174FD"/>
    <w:rsid w:val="000365C5"/>
    <w:rsid w:val="000C09FD"/>
    <w:rsid w:val="000F057E"/>
    <w:rsid w:val="001039E0"/>
    <w:rsid w:val="00106BA7"/>
    <w:rsid w:val="00166B72"/>
    <w:rsid w:val="001B3A65"/>
    <w:rsid w:val="001C7791"/>
    <w:rsid w:val="001D5E6A"/>
    <w:rsid w:val="001F0EB2"/>
    <w:rsid w:val="002004B9"/>
    <w:rsid w:val="00233D59"/>
    <w:rsid w:val="002837C0"/>
    <w:rsid w:val="002B71B5"/>
    <w:rsid w:val="002E125F"/>
    <w:rsid w:val="0030346A"/>
    <w:rsid w:val="00350219"/>
    <w:rsid w:val="00355BB1"/>
    <w:rsid w:val="00457D15"/>
    <w:rsid w:val="00472A5F"/>
    <w:rsid w:val="004B4763"/>
    <w:rsid w:val="004D2669"/>
    <w:rsid w:val="00512A98"/>
    <w:rsid w:val="005377C3"/>
    <w:rsid w:val="00564F22"/>
    <w:rsid w:val="0057392A"/>
    <w:rsid w:val="005B3CAC"/>
    <w:rsid w:val="005F7FFC"/>
    <w:rsid w:val="006007E3"/>
    <w:rsid w:val="00634176"/>
    <w:rsid w:val="00643E59"/>
    <w:rsid w:val="006526E0"/>
    <w:rsid w:val="0065413B"/>
    <w:rsid w:val="00664BC0"/>
    <w:rsid w:val="00670B9D"/>
    <w:rsid w:val="006C6A98"/>
    <w:rsid w:val="006E0B48"/>
    <w:rsid w:val="00755AF6"/>
    <w:rsid w:val="007A35D3"/>
    <w:rsid w:val="007C541F"/>
    <w:rsid w:val="00856C35"/>
    <w:rsid w:val="008D7A21"/>
    <w:rsid w:val="008F531B"/>
    <w:rsid w:val="0092682C"/>
    <w:rsid w:val="00984A78"/>
    <w:rsid w:val="009C4722"/>
    <w:rsid w:val="009D0C64"/>
    <w:rsid w:val="00A103E4"/>
    <w:rsid w:val="00A37A00"/>
    <w:rsid w:val="00A46A81"/>
    <w:rsid w:val="00AB2AC0"/>
    <w:rsid w:val="00AC1032"/>
    <w:rsid w:val="00AD2C3C"/>
    <w:rsid w:val="00AF1614"/>
    <w:rsid w:val="00AF3496"/>
    <w:rsid w:val="00B00A30"/>
    <w:rsid w:val="00B17C54"/>
    <w:rsid w:val="00B3436A"/>
    <w:rsid w:val="00B35CB4"/>
    <w:rsid w:val="00B774A7"/>
    <w:rsid w:val="00BA688C"/>
    <w:rsid w:val="00C816D5"/>
    <w:rsid w:val="00C84D11"/>
    <w:rsid w:val="00CF1722"/>
    <w:rsid w:val="00D21F58"/>
    <w:rsid w:val="00D320F3"/>
    <w:rsid w:val="00D638E4"/>
    <w:rsid w:val="00D72AE6"/>
    <w:rsid w:val="00DD477D"/>
    <w:rsid w:val="00DD7476"/>
    <w:rsid w:val="00DE419F"/>
    <w:rsid w:val="00E22227"/>
    <w:rsid w:val="00E96278"/>
    <w:rsid w:val="00F11738"/>
    <w:rsid w:val="00F332F4"/>
    <w:rsid w:val="00F33F62"/>
    <w:rsid w:val="00FA61D3"/>
    <w:rsid w:val="00FD3CC1"/>
    <w:rsid w:val="00FF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5A3F87-6A24-4133-8684-441DF8477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A78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5413B"/>
    <w:rPr>
      <w:rFonts w:cs="Calibri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0F057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54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413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65413B"/>
  </w:style>
  <w:style w:type="paragraph" w:styleId="a9">
    <w:name w:val="footer"/>
    <w:basedOn w:val="a"/>
    <w:link w:val="aa"/>
    <w:uiPriority w:val="99"/>
    <w:semiHidden/>
    <w:rsid w:val="006541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5413B"/>
  </w:style>
  <w:style w:type="paragraph" w:customStyle="1" w:styleId="1">
    <w:name w:val="1"/>
    <w:basedOn w:val="a"/>
    <w:uiPriority w:val="99"/>
    <w:rsid w:val="00F1173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11919</Words>
  <Characters>67939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ПРОЕКТ</vt:lpstr>
    </vt:vector>
  </TitlesOfParts>
  <Company/>
  <LinksUpToDate>false</LinksUpToDate>
  <CharactersWithSpaces>79699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Margarita</dc:creator>
  <cp:keywords/>
  <dc:description/>
  <cp:lastModifiedBy>RePack by Diakov</cp:lastModifiedBy>
  <cp:revision>2</cp:revision>
  <cp:lastPrinted>2020-11-12T11:05:00Z</cp:lastPrinted>
  <dcterms:created xsi:type="dcterms:W3CDTF">2022-12-28T12:39:00Z</dcterms:created>
  <dcterms:modified xsi:type="dcterms:W3CDTF">2022-12-28T12:39:00Z</dcterms:modified>
</cp:coreProperties>
</file>