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02" w:rsidRDefault="00562270" w:rsidP="0056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227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562270" w:rsidRDefault="00562270" w:rsidP="0056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2270" w:rsidRDefault="00562270" w:rsidP="0056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поселенияот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2270" w:rsidRPr="00562270" w:rsidRDefault="00562270" w:rsidP="0056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31.01.2024 №1</w:t>
      </w:r>
    </w:p>
    <w:p w:rsidR="000A4D02" w:rsidRPr="000A4D02" w:rsidRDefault="000A4D02" w:rsidP="000A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D0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0A4D02" w:rsidRPr="000A4D02" w:rsidRDefault="000A4D02" w:rsidP="000A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D02">
        <w:rPr>
          <w:rFonts w:ascii="Times New Roman" w:eastAsia="Times New Roman" w:hAnsi="Times New Roman" w:cs="Times New Roman"/>
          <w:b/>
          <w:bCs/>
          <w:sz w:val="24"/>
          <w:szCs w:val="24"/>
        </w:rPr>
        <w:t>О ВЫПОЛНЕНИИ ПРОГНОЗНОГО ПЛАНА ПРИВАТИЗАЦИИ ИМУЩЕСТВА, НАХОДЯЩЕГОСЯ В СОБСТВЕННОСТИ</w:t>
      </w:r>
    </w:p>
    <w:p w:rsidR="000A4D02" w:rsidRPr="000A4D02" w:rsidRDefault="000A4D02" w:rsidP="000A4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D02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 ГОРОДСКОГО ПОСЕЛЕНИЯ ЮРЬЕВЕЦКОГО МУНИЦИПАЛЬНОГО РАЙОНА ЗА 2023 г.</w:t>
      </w:r>
    </w:p>
    <w:p w:rsidR="000A4D02" w:rsidRPr="000A4D02" w:rsidRDefault="000A4D02" w:rsidP="000A4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A4D02" w:rsidRPr="000A4D02" w:rsidRDefault="000A4D02" w:rsidP="000A4D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4394"/>
        <w:gridCol w:w="3402"/>
        <w:gridCol w:w="4253"/>
      </w:tblGrid>
      <w:tr w:rsidR="000A4D02" w:rsidRPr="000A4D02" w:rsidTr="00B532CC">
        <w:tc>
          <w:tcPr>
            <w:tcW w:w="710" w:type="dxa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394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402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4253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A4D02" w:rsidRPr="000A4D02" w:rsidTr="00B532CC">
        <w:trPr>
          <w:trHeight w:val="598"/>
        </w:trPr>
        <w:tc>
          <w:tcPr>
            <w:tcW w:w="710" w:type="dxa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4394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</w:t>
            </w:r>
          </w:p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д. 87</w:t>
            </w:r>
          </w:p>
        </w:tc>
        <w:tc>
          <w:tcPr>
            <w:tcW w:w="3402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Здание, 2-х этажное,</w:t>
            </w:r>
          </w:p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37:22:010101:81, общей площадью 586,7 </w:t>
            </w: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площадью 569 </w:t>
            </w: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кадастровый номер 37:22:010101:8, </w:t>
            </w:r>
          </w:p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пунктов, для общественно-деловых целей</w:t>
            </w:r>
          </w:p>
        </w:tc>
        <w:tc>
          <w:tcPr>
            <w:tcW w:w="4253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торги в форме открытого аукциона и продажа посредством публичного предложения признаны несостоявшимися в связи с отсутствием заявок. Включен в прогнозный план приватизации на 2024 год.</w:t>
            </w:r>
          </w:p>
        </w:tc>
      </w:tr>
      <w:tr w:rsidR="000A4D02" w:rsidRPr="000A4D02" w:rsidTr="00B532CC">
        <w:trPr>
          <w:trHeight w:val="598"/>
        </w:trPr>
        <w:tc>
          <w:tcPr>
            <w:tcW w:w="710" w:type="dxa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с земельным участком </w:t>
            </w:r>
          </w:p>
        </w:tc>
        <w:tc>
          <w:tcPr>
            <w:tcW w:w="4394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, д.102</w:t>
            </w:r>
          </w:p>
        </w:tc>
        <w:tc>
          <w:tcPr>
            <w:tcW w:w="3402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здание, 2-х этажное, кирпичное, 1917 года постройки, общей площадью 2911 </w:t>
            </w: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кадастровый номер 37:22:010102:179, земельный участок площадью 6439 </w:t>
            </w:r>
            <w:proofErr w:type="spellStart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>., кадастровый номер 37:22:010102:9, с разрешенным использованием: для учебных целей, категории земель «Земли населенных пунктов»</w:t>
            </w:r>
          </w:p>
        </w:tc>
        <w:tc>
          <w:tcPr>
            <w:tcW w:w="4253" w:type="dxa"/>
            <w:shd w:val="clear" w:color="auto" w:fill="auto"/>
          </w:tcPr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торги не проводились. </w:t>
            </w:r>
          </w:p>
          <w:p w:rsidR="000A4D02" w:rsidRPr="000A4D02" w:rsidRDefault="000A4D02" w:rsidP="000A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64" w:rsidRDefault="000D0764"/>
    <w:sectPr w:rsidR="000D0764" w:rsidSect="000A4D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C6"/>
    <w:rsid w:val="000A4D02"/>
    <w:rsid w:val="000D0764"/>
    <w:rsid w:val="00562270"/>
    <w:rsid w:val="008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B86F-1765-4E97-A5B6-B7911E95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A4D02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6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2024-02-01T06:50:00Z</cp:lastPrinted>
  <dcterms:created xsi:type="dcterms:W3CDTF">2024-02-01T06:47:00Z</dcterms:created>
  <dcterms:modified xsi:type="dcterms:W3CDTF">2024-02-01T06:51:00Z</dcterms:modified>
</cp:coreProperties>
</file>