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20" w:rsidRPr="003C51D9" w:rsidRDefault="00C01F20" w:rsidP="00C01F2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C01F20" w:rsidRPr="003C51D9" w:rsidRDefault="00C01F20" w:rsidP="00C01F2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C51D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957ADF" wp14:editId="7197908E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F20" w:rsidRPr="003C51D9" w:rsidRDefault="00C01F20" w:rsidP="00C01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C01F20" w:rsidRPr="003C51D9" w:rsidRDefault="00C01F20" w:rsidP="00C01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ЮРЬЕВЕЦКИЙ МУНИЦИПАЛЬНЫЙ РАЙОН</w:t>
      </w:r>
    </w:p>
    <w:p w:rsidR="00C01F20" w:rsidRPr="003C51D9" w:rsidRDefault="00C01F20" w:rsidP="00C01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 ЧЕТВЕРТОГО СОЗЫВА</w:t>
      </w:r>
    </w:p>
    <w:p w:rsidR="00C01F20" w:rsidRPr="003C51D9" w:rsidRDefault="00C01F20" w:rsidP="00C01F20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155453, Ивановская обл., г. Юрьевец, ул. Советская, д.37 тел. (493-37) 2-11-54  </w:t>
      </w:r>
    </w:p>
    <w:p w:rsidR="00C01F20" w:rsidRPr="003C51D9" w:rsidRDefault="00C01F20" w:rsidP="00C01F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F20" w:rsidRPr="003C51D9" w:rsidRDefault="00C01F20" w:rsidP="00C01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C01F20" w:rsidRPr="003C51D9" w:rsidRDefault="00C01F20" w:rsidP="00C01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1F20" w:rsidRPr="003C51D9" w:rsidRDefault="00C01F20" w:rsidP="00C01F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F20" w:rsidRDefault="00C01F20" w:rsidP="00C01F20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от 27.05.2021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17</w:t>
      </w:r>
    </w:p>
    <w:p w:rsidR="00C01F20" w:rsidRDefault="00C01F20" w:rsidP="00C01F20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F20" w:rsidRDefault="00C01F20" w:rsidP="00C01F2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20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 утверждении Порядка освобождения от должности Главы </w:t>
      </w:r>
      <w:proofErr w:type="spellStart"/>
      <w:r w:rsidRPr="00C20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Юрьевецкого</w:t>
      </w:r>
      <w:proofErr w:type="spellEnd"/>
      <w:r w:rsidRPr="00C20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городского поселения в связи с утратой доверия</w:t>
      </w:r>
    </w:p>
    <w:p w:rsidR="00C01F20" w:rsidRDefault="00C01F20" w:rsidP="00C01F2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1F20" w:rsidRDefault="00C01F20" w:rsidP="00C01F2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1F20" w:rsidRPr="00C20CF9" w:rsidRDefault="00C01F20" w:rsidP="00C01F2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 w:rsidRPr="00C20C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Руководствуясь частями 1 и 2 статьи 13 Федерального закона от 25.12.2008 №273-ФЗ «О противодействии коррупции», статьей 74 Федерального закона от 06.10.2003 №131-ФЗ «Об общих принципах организации местного самоуправления в Российской Федерации», Уставом </w:t>
      </w:r>
      <w:proofErr w:type="spellStart"/>
      <w:r w:rsidRPr="00C20C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C20C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поселения, </w:t>
      </w:r>
    </w:p>
    <w:p w:rsidR="00C01F20" w:rsidRDefault="00C01F20" w:rsidP="00C01F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Pr="00C20CF9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  <w:proofErr w:type="spellStart"/>
      <w:r w:rsidRPr="00C20CF9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C20CF9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поселения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C01F20" w:rsidRPr="00C20CF9" w:rsidRDefault="00C01F20" w:rsidP="00C01F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01F20" w:rsidRPr="00C01F20" w:rsidRDefault="00C01F20" w:rsidP="00C01F20">
      <w:pPr>
        <w:numPr>
          <w:ilvl w:val="0"/>
          <w:numId w:val="1"/>
        </w:numPr>
        <w:spacing w:before="120"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0C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Порядок освобождения от должности главы </w:t>
      </w:r>
      <w:proofErr w:type="spellStart"/>
      <w:r w:rsidRPr="00C20C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 w:rsidRPr="00C20C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поселения</w:t>
      </w:r>
      <w:r w:rsidRPr="00C20C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20C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утратой доверия (Приложение).</w:t>
      </w:r>
    </w:p>
    <w:p w:rsidR="00C01F20" w:rsidRPr="00C20CF9" w:rsidRDefault="00C01F20" w:rsidP="00C01F20">
      <w:pPr>
        <w:spacing w:before="120" w:after="0" w:line="240" w:lineRule="auto"/>
        <w:ind w:left="3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numPr>
          <w:ilvl w:val="0"/>
          <w:numId w:val="1"/>
        </w:numPr>
        <w:spacing w:before="120"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0CF9">
        <w:rPr>
          <w:rFonts w:ascii="Times New Roman" w:hAnsi="Times New Roman" w:cs="Times New Roman"/>
          <w:sz w:val="24"/>
          <w:szCs w:val="24"/>
        </w:rPr>
        <w:t xml:space="preserve">Настоящее Решение обнародовать в соответствии с п.7 ст. 37 Устава </w:t>
      </w:r>
      <w:proofErr w:type="spellStart"/>
      <w:r w:rsidRPr="00C20CF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C20CF9">
        <w:rPr>
          <w:rFonts w:ascii="Times New Roman" w:hAnsi="Times New Roman" w:cs="Times New Roman"/>
          <w:sz w:val="24"/>
          <w:szCs w:val="24"/>
        </w:rPr>
        <w:t xml:space="preserve"> городского поселения, а также разместить на официальном сайте администрации </w:t>
      </w:r>
      <w:proofErr w:type="spellStart"/>
      <w:r w:rsidRPr="00C20CF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C20CF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C01F20" w:rsidRPr="00C20CF9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numPr>
          <w:ilvl w:val="0"/>
          <w:numId w:val="1"/>
        </w:numPr>
        <w:spacing w:before="120"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0CF9">
        <w:rPr>
          <w:rFonts w:ascii="Times New Roman" w:hAnsi="Times New Roman" w:cs="Times New Roman"/>
          <w:sz w:val="24"/>
          <w:szCs w:val="24"/>
        </w:rPr>
        <w:t xml:space="preserve">Настоящее Решение вступает </w:t>
      </w:r>
      <w:r>
        <w:rPr>
          <w:rFonts w:ascii="Times New Roman" w:hAnsi="Times New Roman" w:cs="Times New Roman"/>
          <w:sz w:val="24"/>
          <w:szCs w:val="24"/>
        </w:rPr>
        <w:t>в силу с момента обнародования.</w:t>
      </w:r>
    </w:p>
    <w:p w:rsidR="00C01F20" w:rsidRDefault="00C01F20" w:rsidP="00C01F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P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1F20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C01F20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</w:p>
    <w:p w:rsidR="00C01F20" w:rsidRP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1F20"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Н.Ф.Ильина</w:t>
      </w:r>
      <w:proofErr w:type="spellEnd"/>
    </w:p>
    <w:p w:rsidR="00C01F20" w:rsidRP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1F20" w:rsidRDefault="00C01F20" w:rsidP="00C01F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0EE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F20" w:rsidRDefault="00C01F20" w:rsidP="00C01F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050EE1">
        <w:rPr>
          <w:rFonts w:ascii="Times New Roman" w:hAnsi="Times New Roman" w:cs="Times New Roman"/>
          <w:sz w:val="24"/>
          <w:szCs w:val="24"/>
        </w:rPr>
        <w:t xml:space="preserve">ешению Совета </w:t>
      </w:r>
      <w:proofErr w:type="spellStart"/>
      <w:r w:rsidRPr="00050EE1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F20" w:rsidRDefault="00C01F20" w:rsidP="00C01F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C01F20" w:rsidRPr="001B2095" w:rsidRDefault="00C01F20" w:rsidP="00C01F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</w:t>
      </w:r>
      <w:r w:rsidRPr="00050EE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27.05.2021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17</w:t>
      </w:r>
    </w:p>
    <w:p w:rsidR="00C01F20" w:rsidRPr="00FA0C9A" w:rsidRDefault="00C01F20" w:rsidP="00C01F20">
      <w:pPr>
        <w:spacing w:before="120" w:after="12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</w:t>
      </w:r>
    </w:p>
    <w:p w:rsidR="00C01F20" w:rsidRPr="00FA0C9A" w:rsidRDefault="00C01F20" w:rsidP="00C01F20">
      <w:pPr>
        <w:spacing w:before="120"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ОСВОБОЖДЕНИЯ ОТ ДОЛЖНОСТИ ГЛАВЫ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ЮРЬЕВЕЦКОГО ГОРОДСКОГО ПОСЕЛЕНИЯ</w:t>
      </w:r>
      <w:r w:rsidRPr="00FA0C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FA0C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СВЯЗИ С УТРАТОЙ ДОВЕРИЯ</w:t>
      </w:r>
      <w:bookmarkStart w:id="1" w:name="Par35"/>
      <w:bookmarkEnd w:id="1"/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Настоящий Порядок в соответствии с Федеральным законом от 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.12.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2008 года №273-ФЗ «О противодействии коррупции» (далее – Федеральный закон №273-ФЗ), Федеральным законом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.10.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2003 года №131-ФЗ «Об общих принципах организации местного самоуправления в Российской Федерации» (далее – Федеральный закон №131-ФЗ), Уставом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устанавливает порядок освобождения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- (Главы поселения) в связи с утратой доверия.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свобождение от должности Главы поселения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в порядке, установленном статьей 74 Федерального закона № 131-ФЗ, с учетом особенностей, предусмотренных настоящим Порядком.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2" w:name="Par47"/>
      <w:bookmarkEnd w:id="2"/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3. Решение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представительный орган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принимается при наличии случаев, предусмотренных частями 1 и 2 статьи 13 Федерального закона №273-ФЗ.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Инициатива депутатов представительного органа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поселения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выдвигается в случае поступления в представительный орган информации о наличии случаев, предусмотренных частями 1,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(за исключением случая представления главой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района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заведомо недостоверных или неполных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детей) статьи 13 Федерального закона №273-ФЗ, представленной в письменном виде: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правоохранительными органами, иными государственными органами, органами местного самоуправления и их должностными лицами, иными организациями, созданными Российской Федерацией на основании федеральных законов, организациями, создаваемыми для выполнения задач, поставленных перед федеральными государственными органами;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должностными лицами подразделений кадровых служб органов государственной власти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 области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иных государственных органов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правонарушений, должностными лицами подразделения по профилактике коррупционных и иных правонарушений аппарата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и Правительства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Ивановской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области;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Общественной палатой Российской Федерации, Общественной палатой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и общественными палатами муниципальных образований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области;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общероссийскими и региональными средствами массовой информации.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Информация анонимного характера не может служить основанием для выдвижения инициативы депутатов представительного органа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поселения.</w:t>
      </w:r>
    </w:p>
    <w:p w:rsidR="00C01F20" w:rsidRPr="00A918E1" w:rsidRDefault="00C01F20" w:rsidP="00C01F20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Инициатива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считается выдвинутой в случае поступления в представительный орган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поселения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случаях, предусмотренных частями 1, 2 (за исключением случая представления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заведомо недостоверных или неполных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детей) статьи 13 Федерального закона №273-ФЗ, заявления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о досрочном прекращении полномочий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поселения, предусмотренного З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02.05.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2017 года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«О представлении гражданами, претендующими на замещение муниципальной должности, лицами, замещающими муниципальные должности, сведений о доходах, расходах, об имуществе и обязательствах имущественного характера и проверке достоверности и полноты представленных ими сведений о доходах, расходах, об имуществе и обязательствах имущественного характера» (далее при совместном упоминании – обращение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области).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Инициатива депутатов представительного органа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поселения,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выдвинутая не менее чем одной третью от установленной численности депутатов представительного органа, оформляется в порядке, установленном муниципальным правовым актом, определяющим организацию работы представительного органа, в виде обращения, которое вносится в представительный орган (далее – обращение). Указанное обращение вносится вместе с проектом решения представительного органа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Главы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Должностное лицо, ответственное за прием и регистрацию документов в представительном органе (далее – уполномоченное должностное лицо), регистрирует обращение, обращение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в день их поступления в представительный орган (далее – день внесения), в соответствии с правилами делопроизводства, установленными в представительном органе.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Губернатор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Ивановской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области уведомляется представительным органом об инициативе депутатов представительного органа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поселения.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уведомляется представительным органом об инициативе депутатов представительного органа или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об освобождении его от должности.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Губернатор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уведомляется представительным органом путем направления копии обращения через организацию почтовой связи.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поселения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уведомляется представительным органом путем направления копии обращения, копии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через организацию почтовой связи.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быть уведомлен также путем вручения копии обращения, копии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лично под подпись.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Губернатор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уведомляются представительным органом не позднее дня, следующего за днем внесения обращения,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области в представительный орган.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Направление (вручение) копии обращения, копии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главе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района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Губернатору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обеспечивается уполномоченным должностным лицом.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9. Уполномоченное должностное лицо не позднее рабочего дня, следующего за днем внесения обращения, обращения Губернатора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области, передает их на рассмотрение председател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представительного органа.</w:t>
      </w:r>
    </w:p>
    <w:p w:rsidR="00C01F20" w:rsidRPr="000D589C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D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представительного органа в порядке и в сроки, установленные муниципальным правовым актом, определяющим организацию работы представительного органа, передает обращение, обращение Губернатора Ивановской области на предварительное рассмотрение </w:t>
      </w:r>
      <w:r w:rsidRPr="000D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соблюдению требований к служебному поведению депутатов </w:t>
      </w:r>
      <w:proofErr w:type="spellStart"/>
      <w:r w:rsidRPr="000D589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D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0D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выборных должностных лиц </w:t>
      </w:r>
      <w:proofErr w:type="spellStart"/>
      <w:r w:rsidRPr="000D589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D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0D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иных лиц, замещающих муниципальную должность, муниципальных служащих Совета </w:t>
      </w:r>
      <w:proofErr w:type="spellStart"/>
      <w:r w:rsidRPr="000D589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D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0D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Контрольно-счетного органа </w:t>
      </w:r>
      <w:proofErr w:type="spellStart"/>
      <w:r w:rsidRPr="000D589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0D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урегулированию конфликта интересов</w:t>
      </w:r>
      <w:r w:rsidRPr="000D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(далее – уполномоченный орган).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Предварительное рассмотрение обращения,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осуществляется уполномоченным органом в течение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7 календарных дней со дня внесения обращения,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в представительный орган в порядке, установленном муниципальным правовым актом, определяющим организацию работы представительного органа.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предварительном рассмотрении обращения,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об освобождении от должности главы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района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уполномоченный орган (его должностные лица) вправе запрашивать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пояснения, проводить с ним беседу, а также направлять в соответствии с законодательством Российской Федерации запросы в государственные органы, органы местного самоуправления и организации.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11.Рассмотрение обращения,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на заседании представительного органа осуществляется в течение одного месяца со дня внесения обращения,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в представительный орган. В указанный срок входит срок предварительного рассмотрения обращения,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Рассмотрение обращения осуществляется с учетом мнения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По результатам рассмотрения обращения,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Ивановской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 представительный орган принимает одно из следующих решений: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решение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решение об отклонении обращения,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При принятии решения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учитываются характер совершенного коррупционного правонарушения, обстоятельства, при которых оно совершено, соблюдение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других запретов и ограничений и обязанностей, установленных в целях противодействия коррупции, а также предшествующие результаты исполнения им своих полномочий.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При рассмотрении обращения,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и принятии решения представительным органом должны быть обеспечены: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получение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уведомления о дате и месте проведения соответствующего заседания представительного органа, а также ознакомление с обращением, обращением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и с проектом решения об освобождении его от должности в срок не позднее 7 рабочих дней до даты соответствующего заседания представительного органа;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2) предоставление возможности дать депутатам представительного органа объяснения по поводу обстоятельств, выдвигаемых в качестве основания для освобождения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поселения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должности.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В решении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качестве основания освобождения от должности указывается соответствующий случай, установленный пунктами 1–5 части 1, частью 2 статьи 13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Федерального закона №273-ФЗ.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Основанием для отклонения обращения, обращения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Ивановской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 является отсутствие факта коррупционного правонарушения, установленного пунктами 1–5 части 1, частью 2 статьи 13 Федерального закона №273-ФЗ.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Решение представительного органа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поселения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считается принятым, если за него проголосовало не менее двух третей от установленной численности депутатов представительного органа.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Решение представительного органа муниципального образования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подписывается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заместителем Главы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представительного органа.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В случае, если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согласен с решением представительного органа об освобождении его от должности, он вправе в письменном виде изложить свое особое мнение.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Уполномоченное должностное лицо вручает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поселения,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отношении которого принято решение об освобождении от должности, копию указанного решения под подпись в течение 3 рабочих дней со дня принятия решения представительного органа.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отказывается от получения копии указанного решения под подпись, то об этом уполномоченным должностным лицом составляется соответствующий акт.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21. В случае, если инициатива депутатов представительного органа или Губернатора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Ивановской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отклонена представительным органом, вопрос об освобождении от должности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поселения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быть вынесен на повторное рассмотрение представительного органа не ранее чем через 2 месяца со дня проведения заседания представительного органа, на котором рассматривался указанный вопрос.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22. Лицо, замещавшее должность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вправе обжаловать решение о его освобождении от должности в порядке, установленном законодательством.</w:t>
      </w:r>
      <w:bookmarkStart w:id="3" w:name="Par66"/>
      <w:bookmarkEnd w:id="3"/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Решение представительного органа об освобождении от должности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подлежит официальному опубликованию (обнародованию) не позднее чем через 5 календарных дней со дня его принятия. В случае, если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поселения 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письменном виде изложил свое особое мнение по вопросу освобождения его от должности, оно подлежит опубликованию (обнародованию) одновременно с указанным решением представительного органа.</w:t>
      </w:r>
    </w:p>
    <w:p w:rsidR="00C01F20" w:rsidRPr="00FA0C9A" w:rsidRDefault="00C01F20" w:rsidP="00C01F20">
      <w:pPr>
        <w:spacing w:before="120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Сведения о применении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взыскания в виде освобождения от должности в связи с утратой доверия за совершение коррупционного правонарушения, установленного пунктами 1–5 части 1, частью 2 статьи 13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</w:t>
      </w:r>
      <w:r w:rsidRPr="00FA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Федерального закона №273-ФЗ, направляются представительным органом для включения в реестр лиц, уволенных в связи с утратой доверия за совершение коррупционного правонарушения, в порядке, установленном федеральным законодательством.</w:t>
      </w:r>
    </w:p>
    <w:p w:rsidR="00C01F20" w:rsidRDefault="00C01F20" w:rsidP="00C01F20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CC3" w:rsidRDefault="00E12CC3"/>
    <w:sectPr w:rsidR="00E12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A374D1"/>
    <w:multiLevelType w:val="hybridMultilevel"/>
    <w:tmpl w:val="91108D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43D"/>
    <w:rsid w:val="0066443D"/>
    <w:rsid w:val="00C01F20"/>
    <w:rsid w:val="00E1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0748F-E699-492C-93F6-16544DCB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F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1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1F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2094</Words>
  <Characters>11938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2021-06-07T08:25:00Z</cp:lastPrinted>
  <dcterms:created xsi:type="dcterms:W3CDTF">2021-06-07T08:20:00Z</dcterms:created>
  <dcterms:modified xsi:type="dcterms:W3CDTF">2021-06-07T08:26:00Z</dcterms:modified>
</cp:coreProperties>
</file>